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D9869" w14:textId="77777777" w:rsidR="008F603A" w:rsidRPr="008F603A" w:rsidRDefault="008F603A" w:rsidP="008F603A">
      <w:pPr>
        <w:pStyle w:val="Heading1"/>
        <w:spacing w:before="170"/>
        <w:ind w:left="0"/>
        <w:rPr>
          <w:color w:val="337AB7"/>
        </w:rPr>
      </w:pPr>
      <w:r w:rsidRPr="008F603A">
        <w:rPr>
          <w:color w:val="337AB7"/>
        </w:rPr>
        <w:t>Assessment of Land Use and Land Cover Changes on Soil Erosion Using Remote Sensing, GIS and RUSLE Model: A Case Study of Battambang Province, Cambodia</w:t>
      </w:r>
    </w:p>
    <w:p w14:paraId="57C93945" w14:textId="77777777" w:rsidR="008F603A" w:rsidRPr="008F603A" w:rsidRDefault="008F603A" w:rsidP="008F603A">
      <w:pPr>
        <w:pStyle w:val="MDPI13authornames"/>
        <w:rPr>
          <w:rFonts w:ascii="Arial" w:hAnsi="Arial" w:cs="Arial"/>
          <w:color w:val="auto"/>
        </w:rPr>
      </w:pPr>
      <w:r w:rsidRPr="008F603A">
        <w:rPr>
          <w:rFonts w:ascii="Arial" w:hAnsi="Arial" w:cs="Arial"/>
          <w:color w:val="auto"/>
        </w:rPr>
        <w:t xml:space="preserve">Taingaun </w:t>
      </w:r>
      <w:proofErr w:type="spellStart"/>
      <w:r w:rsidRPr="008F603A">
        <w:rPr>
          <w:rFonts w:ascii="Arial" w:hAnsi="Arial" w:cs="Arial"/>
          <w:color w:val="auto"/>
        </w:rPr>
        <w:t>Sourn</w:t>
      </w:r>
      <w:proofErr w:type="spellEnd"/>
      <w:r w:rsidRPr="008F603A">
        <w:rPr>
          <w:rFonts w:ascii="Arial" w:hAnsi="Arial" w:cs="Arial"/>
          <w:color w:val="auto"/>
        </w:rPr>
        <w:t xml:space="preserve"> </w:t>
      </w:r>
      <w:r w:rsidRPr="008F603A">
        <w:rPr>
          <w:rFonts w:ascii="Arial" w:hAnsi="Arial" w:cs="Arial"/>
          <w:color w:val="auto"/>
          <w:vertAlign w:val="superscript"/>
        </w:rPr>
        <w:t>1,2,</w:t>
      </w:r>
      <w:r w:rsidRPr="008F603A">
        <w:rPr>
          <w:rFonts w:ascii="Arial" w:hAnsi="Arial" w:cs="Arial"/>
          <w:color w:val="auto"/>
        </w:rPr>
        <w:t xml:space="preserve"> *, </w:t>
      </w:r>
      <w:proofErr w:type="spellStart"/>
      <w:r w:rsidRPr="008F603A">
        <w:rPr>
          <w:rFonts w:ascii="Arial" w:hAnsi="Arial" w:cs="Arial"/>
          <w:color w:val="auto"/>
        </w:rPr>
        <w:t>Sophak</w:t>
      </w:r>
      <w:proofErr w:type="spellEnd"/>
      <w:r w:rsidRPr="008F603A">
        <w:rPr>
          <w:rFonts w:ascii="Arial" w:hAnsi="Arial" w:cs="Arial"/>
          <w:color w:val="auto"/>
        </w:rPr>
        <w:t xml:space="preserve"> </w:t>
      </w:r>
      <w:proofErr w:type="spellStart"/>
      <w:r w:rsidRPr="008F603A">
        <w:rPr>
          <w:rFonts w:ascii="Arial" w:hAnsi="Arial" w:cs="Arial"/>
          <w:color w:val="auto"/>
        </w:rPr>
        <w:t>Pok</w:t>
      </w:r>
      <w:proofErr w:type="spellEnd"/>
      <w:r w:rsidRPr="008F603A">
        <w:rPr>
          <w:rFonts w:ascii="Arial" w:hAnsi="Arial" w:cs="Arial"/>
          <w:color w:val="auto"/>
        </w:rPr>
        <w:t xml:space="preserve"> </w:t>
      </w:r>
      <w:r w:rsidRPr="008F603A">
        <w:rPr>
          <w:rFonts w:ascii="Arial" w:hAnsi="Arial" w:cs="Arial"/>
          <w:color w:val="auto"/>
          <w:vertAlign w:val="superscript"/>
        </w:rPr>
        <w:t>2</w:t>
      </w:r>
      <w:r w:rsidRPr="008F603A">
        <w:rPr>
          <w:rFonts w:ascii="Arial" w:hAnsi="Arial" w:cs="Arial"/>
          <w:color w:val="auto"/>
        </w:rPr>
        <w:t xml:space="preserve">, </w:t>
      </w:r>
      <w:proofErr w:type="spellStart"/>
      <w:r w:rsidRPr="008F603A">
        <w:rPr>
          <w:rFonts w:ascii="Arial" w:hAnsi="Arial" w:cs="Arial"/>
          <w:color w:val="auto"/>
        </w:rPr>
        <w:t>Phanith</w:t>
      </w:r>
      <w:proofErr w:type="spellEnd"/>
      <w:r w:rsidRPr="008F603A">
        <w:rPr>
          <w:rFonts w:ascii="Arial" w:hAnsi="Arial" w:cs="Arial"/>
          <w:color w:val="auto"/>
        </w:rPr>
        <w:t xml:space="preserve"> Chou </w:t>
      </w:r>
      <w:r w:rsidRPr="008F603A">
        <w:rPr>
          <w:rFonts w:ascii="Arial" w:hAnsi="Arial" w:cs="Arial"/>
          <w:color w:val="auto"/>
          <w:vertAlign w:val="superscript"/>
        </w:rPr>
        <w:t>3</w:t>
      </w:r>
      <w:r w:rsidRPr="008F603A">
        <w:rPr>
          <w:rFonts w:ascii="Arial" w:hAnsi="Arial" w:cs="Arial"/>
          <w:color w:val="auto"/>
        </w:rPr>
        <w:t xml:space="preserve">, </w:t>
      </w:r>
      <w:proofErr w:type="spellStart"/>
      <w:r w:rsidRPr="008F603A">
        <w:rPr>
          <w:rFonts w:ascii="Arial" w:hAnsi="Arial" w:cs="Arial"/>
          <w:color w:val="auto"/>
        </w:rPr>
        <w:t>Nareth</w:t>
      </w:r>
      <w:proofErr w:type="spellEnd"/>
      <w:r w:rsidRPr="008F603A">
        <w:rPr>
          <w:rFonts w:ascii="Arial" w:hAnsi="Arial" w:cs="Arial"/>
          <w:color w:val="auto"/>
        </w:rPr>
        <w:t xml:space="preserve"> Nut </w:t>
      </w:r>
      <w:r w:rsidRPr="008F603A">
        <w:rPr>
          <w:rFonts w:ascii="Arial" w:hAnsi="Arial" w:cs="Arial"/>
          <w:color w:val="auto"/>
          <w:vertAlign w:val="superscript"/>
        </w:rPr>
        <w:t>1,4</w:t>
      </w:r>
      <w:r w:rsidRPr="008F603A">
        <w:rPr>
          <w:rFonts w:ascii="Arial" w:hAnsi="Arial" w:cs="Arial"/>
          <w:color w:val="auto"/>
        </w:rPr>
        <w:t xml:space="preserve">, Dyna </w:t>
      </w:r>
      <w:proofErr w:type="spellStart"/>
      <w:r w:rsidRPr="008F603A">
        <w:rPr>
          <w:rFonts w:ascii="Arial" w:hAnsi="Arial" w:cs="Arial"/>
          <w:color w:val="auto"/>
        </w:rPr>
        <w:t>Theng</w:t>
      </w:r>
      <w:proofErr w:type="spellEnd"/>
      <w:r w:rsidRPr="008F603A">
        <w:rPr>
          <w:rFonts w:ascii="Arial" w:hAnsi="Arial" w:cs="Arial"/>
          <w:color w:val="auto"/>
        </w:rPr>
        <w:t xml:space="preserve"> </w:t>
      </w:r>
      <w:r w:rsidRPr="008F603A">
        <w:rPr>
          <w:rFonts w:ascii="Arial" w:hAnsi="Arial" w:cs="Arial"/>
          <w:color w:val="auto"/>
          <w:vertAlign w:val="superscript"/>
        </w:rPr>
        <w:t>4</w:t>
      </w:r>
      <w:r w:rsidRPr="008F603A">
        <w:rPr>
          <w:rFonts w:ascii="Arial" w:hAnsi="Arial" w:cs="Arial"/>
          <w:color w:val="auto"/>
        </w:rPr>
        <w:t xml:space="preserve"> and P. V. Vara Prasad </w:t>
      </w:r>
      <w:r w:rsidRPr="008F603A">
        <w:rPr>
          <w:rFonts w:ascii="Arial" w:hAnsi="Arial" w:cs="Arial"/>
          <w:color w:val="auto"/>
          <w:vertAlign w:val="superscript"/>
        </w:rPr>
        <w:t>5</w:t>
      </w:r>
    </w:p>
    <w:p w14:paraId="332B93FF" w14:textId="0F75571F" w:rsidR="008F603A" w:rsidRPr="008F603A" w:rsidRDefault="008F603A" w:rsidP="008F603A">
      <w:pPr>
        <w:pStyle w:val="MDPI16affiliation"/>
        <w:spacing w:line="198" w:lineRule="exact"/>
        <w:ind w:left="850" w:hanging="425"/>
        <w:rPr>
          <w:rFonts w:ascii="Arial" w:hAnsi="Arial" w:cs="Arial"/>
          <w:color w:val="auto"/>
          <w:sz w:val="18"/>
        </w:rPr>
      </w:pPr>
      <w:r w:rsidRPr="008F603A">
        <w:rPr>
          <w:color w:val="auto"/>
          <w:vertAlign w:val="superscript"/>
        </w:rPr>
        <w:t>1</w:t>
      </w:r>
      <w:r w:rsidRPr="008F603A">
        <w:rPr>
          <w:rFonts w:ascii="Arial" w:hAnsi="Arial" w:cs="Arial"/>
          <w:color w:val="auto"/>
          <w:sz w:val="18"/>
        </w:rPr>
        <w:tab/>
      </w:r>
      <w:r w:rsidRPr="008F603A">
        <w:rPr>
          <w:rFonts w:ascii="Arial" w:hAnsi="Arial" w:cs="Arial"/>
          <w:color w:val="auto"/>
          <w:sz w:val="18"/>
        </w:rPr>
        <w:t>Graduate School, Royal University of Agriculture, Phnom Penh 12400, Cambodia</w:t>
      </w:r>
      <w:r w:rsidRPr="008F603A">
        <w:rPr>
          <w:rFonts w:ascii="Arial" w:eastAsia="SimSun" w:hAnsi="Arial" w:cs="Arial"/>
          <w:color w:val="auto"/>
          <w:sz w:val="18"/>
          <w:lang w:eastAsia="zh-CN"/>
        </w:rPr>
        <w:t xml:space="preserve">; </w:t>
      </w:r>
      <w:r w:rsidRPr="008F603A">
        <w:rPr>
          <w:rStyle w:val="Hyperlink"/>
          <w:rFonts w:ascii="Arial" w:hAnsi="Arial" w:cs="Arial"/>
          <w:color w:val="auto"/>
          <w:sz w:val="18"/>
        </w:rPr>
        <w:t>nnareth@rua.edu.kh</w:t>
      </w:r>
    </w:p>
    <w:p w14:paraId="29D97694" w14:textId="77777777" w:rsidR="008F603A" w:rsidRPr="008F603A" w:rsidRDefault="008F603A" w:rsidP="008F603A">
      <w:pPr>
        <w:pStyle w:val="MDPI16affiliation"/>
        <w:spacing w:line="198" w:lineRule="exact"/>
        <w:ind w:left="850" w:hanging="425"/>
        <w:rPr>
          <w:rFonts w:ascii="Arial" w:hAnsi="Arial" w:cs="Arial"/>
          <w:color w:val="auto"/>
          <w:sz w:val="18"/>
        </w:rPr>
      </w:pPr>
      <w:r w:rsidRPr="008F603A">
        <w:rPr>
          <w:rFonts w:ascii="Arial" w:hAnsi="Arial" w:cs="Arial"/>
          <w:color w:val="auto"/>
          <w:sz w:val="18"/>
          <w:vertAlign w:val="superscript"/>
        </w:rPr>
        <w:t>2</w:t>
      </w:r>
      <w:r w:rsidRPr="008F603A">
        <w:rPr>
          <w:rFonts w:ascii="Arial" w:hAnsi="Arial" w:cs="Arial"/>
          <w:color w:val="auto"/>
          <w:sz w:val="18"/>
        </w:rPr>
        <w:tab/>
        <w:t xml:space="preserve">Faculty of Land Management and Land Administration, Royal University of Agriculture, </w:t>
      </w:r>
      <w:r w:rsidRPr="008F603A">
        <w:rPr>
          <w:rFonts w:ascii="Arial" w:hAnsi="Arial" w:cs="Arial"/>
          <w:color w:val="auto"/>
          <w:sz w:val="18"/>
        </w:rPr>
        <w:br/>
        <w:t xml:space="preserve">Phnom Penh 12400, Cambodia; </w:t>
      </w:r>
      <w:r w:rsidRPr="008F603A">
        <w:rPr>
          <w:rStyle w:val="Hyperlink"/>
          <w:rFonts w:ascii="Arial" w:hAnsi="Arial" w:cs="Arial"/>
          <w:color w:val="auto"/>
          <w:sz w:val="18"/>
        </w:rPr>
        <w:t>poksophak@gmail.com</w:t>
      </w:r>
    </w:p>
    <w:p w14:paraId="16A6D68C" w14:textId="77777777" w:rsidR="008F603A" w:rsidRPr="008F603A" w:rsidRDefault="008F603A" w:rsidP="008F603A">
      <w:pPr>
        <w:pStyle w:val="MDPI16affiliation"/>
        <w:spacing w:line="198" w:lineRule="exact"/>
        <w:ind w:left="850" w:hanging="425"/>
        <w:rPr>
          <w:rFonts w:ascii="Arial" w:hAnsi="Arial" w:cs="Arial"/>
          <w:color w:val="auto"/>
          <w:sz w:val="18"/>
        </w:rPr>
      </w:pPr>
      <w:r w:rsidRPr="008F603A">
        <w:rPr>
          <w:rFonts w:ascii="Arial" w:hAnsi="Arial" w:cs="Arial"/>
          <w:color w:val="auto"/>
          <w:sz w:val="18"/>
          <w:vertAlign w:val="superscript"/>
        </w:rPr>
        <w:t>3</w:t>
      </w:r>
      <w:r w:rsidRPr="008F603A">
        <w:rPr>
          <w:rFonts w:ascii="Arial" w:hAnsi="Arial" w:cs="Arial"/>
          <w:color w:val="auto"/>
          <w:sz w:val="18"/>
        </w:rPr>
        <w:tab/>
        <w:t xml:space="preserve">Faculty of Development Studies, Royal University of Phnom Penh, Phnom Penh 12150, Cambodia; </w:t>
      </w:r>
      <w:r w:rsidRPr="008F603A">
        <w:rPr>
          <w:rStyle w:val="Hyperlink"/>
          <w:rFonts w:ascii="Arial" w:hAnsi="Arial" w:cs="Arial"/>
          <w:color w:val="auto"/>
          <w:sz w:val="18"/>
        </w:rPr>
        <w:t>chou.phanith@rupp.edu.kh</w:t>
      </w:r>
    </w:p>
    <w:p w14:paraId="198176FA" w14:textId="77777777" w:rsidR="008F603A" w:rsidRPr="008F603A" w:rsidRDefault="008F603A" w:rsidP="008F603A">
      <w:pPr>
        <w:pStyle w:val="MDPI16affiliation"/>
        <w:spacing w:line="198" w:lineRule="exact"/>
        <w:ind w:left="850" w:hanging="425"/>
        <w:rPr>
          <w:rFonts w:ascii="Arial" w:hAnsi="Arial" w:cs="Arial"/>
          <w:color w:val="auto"/>
          <w:sz w:val="18"/>
        </w:rPr>
      </w:pPr>
      <w:r w:rsidRPr="008F603A">
        <w:rPr>
          <w:rFonts w:ascii="Arial" w:hAnsi="Arial" w:cs="Arial"/>
          <w:color w:val="auto"/>
          <w:sz w:val="18"/>
          <w:vertAlign w:val="superscript"/>
        </w:rPr>
        <w:t>4</w:t>
      </w:r>
      <w:r w:rsidRPr="008F603A">
        <w:rPr>
          <w:rFonts w:ascii="Arial" w:hAnsi="Arial" w:cs="Arial"/>
          <w:color w:val="auto"/>
          <w:sz w:val="18"/>
        </w:rPr>
        <w:tab/>
        <w:t xml:space="preserve">Faculty of Agricultural Engineering, Royal University of Agriculture, Phnom Penh 12400, Cambodia; </w:t>
      </w:r>
      <w:r w:rsidRPr="008F603A">
        <w:rPr>
          <w:rStyle w:val="Hyperlink"/>
          <w:rFonts w:ascii="Arial" w:hAnsi="Arial" w:cs="Arial"/>
          <w:color w:val="auto"/>
          <w:sz w:val="18"/>
        </w:rPr>
        <w:t>thdyna@rua.edu.kh</w:t>
      </w:r>
    </w:p>
    <w:p w14:paraId="16BE1E8D" w14:textId="77777777" w:rsidR="008F603A" w:rsidRPr="008F603A" w:rsidRDefault="008F603A" w:rsidP="008F603A">
      <w:pPr>
        <w:pStyle w:val="MDPI16affiliation"/>
        <w:spacing w:line="198" w:lineRule="exact"/>
        <w:ind w:left="850" w:hanging="425"/>
        <w:rPr>
          <w:rFonts w:ascii="Arial" w:hAnsi="Arial" w:cs="Arial"/>
          <w:color w:val="auto"/>
          <w:sz w:val="18"/>
        </w:rPr>
      </w:pPr>
      <w:r w:rsidRPr="008F603A">
        <w:rPr>
          <w:rFonts w:ascii="Arial" w:hAnsi="Arial" w:cs="Arial"/>
          <w:color w:val="auto"/>
          <w:sz w:val="18"/>
          <w:vertAlign w:val="superscript"/>
        </w:rPr>
        <w:t>5</w:t>
      </w:r>
      <w:r w:rsidRPr="008F603A">
        <w:rPr>
          <w:rFonts w:ascii="Arial" w:hAnsi="Arial" w:cs="Arial"/>
          <w:color w:val="auto"/>
          <w:sz w:val="18"/>
        </w:rPr>
        <w:tab/>
        <w:t xml:space="preserve">Department of Agronomy; and Sustainable Intensification Innovation Lab (SIIL), Kansas State University, Manhattan, KS 66506, USA; </w:t>
      </w:r>
      <w:r w:rsidRPr="008F603A">
        <w:rPr>
          <w:rStyle w:val="Hyperlink"/>
          <w:rFonts w:ascii="Arial" w:hAnsi="Arial" w:cs="Arial"/>
          <w:color w:val="auto"/>
          <w:sz w:val="18"/>
        </w:rPr>
        <w:t xml:space="preserve">vara@ksu.edu </w:t>
      </w:r>
    </w:p>
    <w:p w14:paraId="209F32CD" w14:textId="77777777" w:rsidR="00AE3E37" w:rsidRDefault="00AE3E37">
      <w:pPr>
        <w:pStyle w:val="BodyText"/>
        <w:spacing w:before="3"/>
        <w:rPr>
          <w:rFonts w:ascii="Arial"/>
          <w:sz w:val="21"/>
        </w:rPr>
      </w:pPr>
    </w:p>
    <w:p w14:paraId="166CAFCD" w14:textId="77777777" w:rsidR="00AE3E37" w:rsidRDefault="00AE3E37">
      <w:pPr>
        <w:rPr>
          <w:rFonts w:ascii="Arial"/>
          <w:sz w:val="21"/>
        </w:rPr>
        <w:sectPr w:rsidR="00AE3E37" w:rsidSect="00724F3D">
          <w:headerReference w:type="default" r:id="rId7"/>
          <w:footerReference w:type="default" r:id="rId8"/>
          <w:type w:val="continuous"/>
          <w:pgSz w:w="11910" w:h="16840"/>
          <w:pgMar w:top="1560" w:right="600" w:bottom="840" w:left="620" w:header="541" w:footer="642" w:gutter="0"/>
          <w:cols w:space="720"/>
        </w:sectPr>
      </w:pPr>
    </w:p>
    <w:p w14:paraId="62A11054" w14:textId="4ACAA518" w:rsidR="00AE3E37" w:rsidRDefault="00A9710C" w:rsidP="00B835C5">
      <w:pPr>
        <w:pStyle w:val="Heading3"/>
        <w:spacing w:before="147"/>
        <w:jc w:val="both"/>
      </w:pPr>
      <w:r>
        <w:rPr>
          <w:color w:val="BF5A14"/>
        </w:rPr>
        <w:t>A</w:t>
      </w:r>
      <w:r w:rsidR="00B835C5">
        <w:rPr>
          <w:color w:val="BF5A14"/>
        </w:rPr>
        <w:t>b</w:t>
      </w:r>
      <w:r>
        <w:rPr>
          <w:color w:val="BF5A14"/>
        </w:rPr>
        <w:t>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0DF1BD64" w14:textId="2B545ABA" w:rsidR="00AE3E37" w:rsidRPr="00B835C5" w:rsidRDefault="00B835C5" w:rsidP="00B835C5">
      <w:pPr>
        <w:pStyle w:val="BodyText"/>
        <w:spacing w:before="90" w:line="280" w:lineRule="auto"/>
        <w:ind w:left="100"/>
        <w:jc w:val="both"/>
      </w:pPr>
      <w:r w:rsidRPr="004454F9">
        <w:t xml:space="preserve">Soil erosion causes land degradation which negatively impacts not only natural resources but also livelihoods of people due to low agricultural productivity. Cambodia is prone to soil erosion due to poor agricultural practices. In this research we use Battambang province as a case study to quantify impact of land use and land cover change (LULC) on soil erosion. This study assessed the impact from LULC changes to soil erosion. LULC change maps were analyzed based on Landsat satellite imagery of 1998, 2008, and 2018, computed in QGIS 6.2.9, while the soil erosion loss was estimated by the integration of remote sensing, GIS tools, and Revised Universal Soil Loss Equation </w:t>
      </w:r>
      <w:r>
        <w:t>(</w:t>
      </w:r>
      <w:r w:rsidRPr="004454F9">
        <w:t>RUSLE</w:t>
      </w:r>
      <w:r>
        <w:t xml:space="preserve">) </w:t>
      </w:r>
      <w:r w:rsidRPr="004454F9">
        <w:t>model. The results showed that the area of agricultural land of Battambang province significantly increased from 44.50% in 1998 to 61.11% in 2008 and 68.40% in 2018. The forest cover significantly decreased from 29.82% in 1998 to 6.18% in 2018. Various soil erosion factors were estimated using LULC and slope. Based on that</w:t>
      </w:r>
      <w:r>
        <w:t>,</w:t>
      </w:r>
      <w:r w:rsidRPr="004454F9">
        <w:t xml:space="preserve"> </w:t>
      </w:r>
      <w:bookmarkStart w:id="0" w:name="_Hlk97037629"/>
      <w:r w:rsidRPr="004454F9">
        <w:t xml:space="preserve">the mean soil loss </w:t>
      </w:r>
      <w:r>
        <w:t xml:space="preserve">was </w:t>
      </w:r>
      <w:r w:rsidRPr="004454F9">
        <w:t>2.92 t/</w:t>
      </w:r>
      <w:proofErr w:type="spellStart"/>
      <w:proofErr w:type="gramStart"/>
      <w:r w:rsidRPr="004454F9">
        <w:t>ha.yr</w:t>
      </w:r>
      <w:proofErr w:type="spellEnd"/>
      <w:proofErr w:type="gramEnd"/>
      <w:r w:rsidRPr="004454F9">
        <w:t xml:space="preserve"> in 1998, 4.20 t/</w:t>
      </w:r>
      <w:proofErr w:type="spellStart"/>
      <w:r w:rsidRPr="004454F9">
        <w:t>ha.yr</w:t>
      </w:r>
      <w:proofErr w:type="spellEnd"/>
      <w:r w:rsidRPr="004454F9">
        <w:t xml:space="preserve"> in 2008</w:t>
      </w:r>
      <w:r>
        <w:t>,</w:t>
      </w:r>
      <w:r w:rsidRPr="004454F9">
        <w:t xml:space="preserve"> and 4.98 t/</w:t>
      </w:r>
      <w:proofErr w:type="spellStart"/>
      <w:r w:rsidRPr="004454F9">
        <w:t>ha.yr</w:t>
      </w:r>
      <w:proofErr w:type="spellEnd"/>
      <w:r w:rsidRPr="004454F9">
        <w:t xml:space="preserve"> in 2018. Whereas the total annual soil loss was 3.49 million tons in 1998, 5.03 million tons in 2008, and 5.93 million tons in 2018.</w:t>
      </w:r>
      <w:bookmarkEnd w:id="0"/>
      <w:r w:rsidRPr="004454F9">
        <w:t xml:space="preserve"> The annual soil loss at the agricultural land dramatically increased from 190,9347.9 tons (54%) in 1998 to 3,543,659 tons (70.43%) in 2008 and to 4,267,439 tons (71.91%) in 2018 due to agricultural land expansion and agricultural practices. These losses were directly correlated with LULC, especially agricultural land expansion and forest cover decline. Our results highlight the need to develop appropriate land use and crop management practice</w:t>
      </w:r>
      <w:r>
        <w:t>s</w:t>
      </w:r>
      <w:r w:rsidRPr="004454F9">
        <w:t xml:space="preserve"> to decrease land degradation and soil erosion. These data are useful to bring </w:t>
      </w:r>
      <w:r>
        <w:t xml:space="preserve">about </w:t>
      </w:r>
      <w:r w:rsidRPr="004454F9">
        <w:t xml:space="preserve">public awareness </w:t>
      </w:r>
      <w:r>
        <w:t xml:space="preserve">of </w:t>
      </w:r>
      <w:r w:rsidRPr="004454F9">
        <w:t>land degradation and alert local citizens, researchers, policy makers</w:t>
      </w:r>
      <w:r>
        <w:t>,</w:t>
      </w:r>
      <w:r w:rsidRPr="004454F9">
        <w:t xml:space="preserve"> and actors towards land </w:t>
      </w:r>
      <w:r w:rsidRPr="004454F9">
        <w:t xml:space="preserve">rehabilitation to bring </w:t>
      </w:r>
      <w:r>
        <w:t xml:space="preserve">the </w:t>
      </w:r>
      <w:r w:rsidRPr="004454F9">
        <w:t xml:space="preserve">area of land back to a state which is safe for increasing biodiversity and agricultural productivity. Measures to reduce or prevent soil erosion </w:t>
      </w:r>
      <w:r>
        <w:t xml:space="preserve">and the </w:t>
      </w:r>
      <w:r w:rsidRPr="004454F9">
        <w:t xml:space="preserve">use of conservation agriculture practices, along with water and soil conservation, management, agroforestry practices, vegetation cover restoration, the creation of slope terraces, and the </w:t>
      </w:r>
      <w:r>
        <w:t xml:space="preserve">use </w:t>
      </w:r>
      <w:r w:rsidRPr="004454F9">
        <w:t>of direct sowing mulch-based cropping systems should be considered.</w:t>
      </w:r>
    </w:p>
    <w:p w14:paraId="0DFB65B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595F729" w14:textId="77777777" w:rsidR="00B835C5" w:rsidRPr="00B835C5" w:rsidRDefault="00B835C5" w:rsidP="00B835C5">
      <w:pPr>
        <w:pStyle w:val="ListParagraph"/>
        <w:numPr>
          <w:ilvl w:val="0"/>
          <w:numId w:val="3"/>
        </w:numPr>
        <w:tabs>
          <w:tab w:val="left" w:pos="384"/>
        </w:tabs>
        <w:spacing w:before="103" w:line="216" w:lineRule="exact"/>
        <w:ind w:right="138" w:hanging="283"/>
        <w:rPr>
          <w:sz w:val="18"/>
        </w:rPr>
      </w:pPr>
      <w:proofErr w:type="spellStart"/>
      <w:r w:rsidRPr="00B835C5">
        <w:rPr>
          <w:sz w:val="18"/>
        </w:rPr>
        <w:t>Sourn</w:t>
      </w:r>
      <w:proofErr w:type="spellEnd"/>
      <w:r w:rsidRPr="00B835C5">
        <w:rPr>
          <w:sz w:val="18"/>
        </w:rPr>
        <w:t xml:space="preserve">, T., </w:t>
      </w:r>
      <w:proofErr w:type="spellStart"/>
      <w:r w:rsidRPr="00B835C5">
        <w:rPr>
          <w:sz w:val="18"/>
        </w:rPr>
        <w:t>Pok</w:t>
      </w:r>
      <w:proofErr w:type="spellEnd"/>
      <w:r w:rsidRPr="00B835C5">
        <w:rPr>
          <w:sz w:val="18"/>
        </w:rPr>
        <w:t xml:space="preserve">, S., Chou, P., Nut, N., </w:t>
      </w:r>
      <w:proofErr w:type="spellStart"/>
      <w:r w:rsidRPr="00B835C5">
        <w:rPr>
          <w:sz w:val="18"/>
        </w:rPr>
        <w:t>Theng</w:t>
      </w:r>
      <w:proofErr w:type="spellEnd"/>
      <w:r w:rsidRPr="00B835C5">
        <w:rPr>
          <w:sz w:val="18"/>
        </w:rPr>
        <w:t xml:space="preserve">, D., Rath, P., Reyes, M. R., et al. (2021). Evaluation of Land Use and Land Cover Change and Its Drivers in Battambang Province, Cambodia from 1998 to 2018. Sustainability, 13(20), 11170. MDPI AG. Retrieved from </w:t>
      </w:r>
      <w:hyperlink r:id="rId9" w:history="1">
        <w:r w:rsidRPr="00B835C5">
          <w:rPr>
            <w:sz w:val="18"/>
          </w:rPr>
          <w:t>http://dx.doi.org/10.3390/su132011170</w:t>
        </w:r>
      </w:hyperlink>
    </w:p>
    <w:p w14:paraId="1537E977" w14:textId="02DD6FA2" w:rsidR="00B835C5" w:rsidRPr="00B835C5" w:rsidRDefault="00B835C5" w:rsidP="00B835C5">
      <w:pPr>
        <w:pStyle w:val="ListParagraph"/>
        <w:numPr>
          <w:ilvl w:val="0"/>
          <w:numId w:val="3"/>
        </w:numPr>
        <w:tabs>
          <w:tab w:val="left" w:pos="384"/>
        </w:tabs>
        <w:spacing w:before="103" w:line="216" w:lineRule="exact"/>
        <w:ind w:right="138" w:hanging="283"/>
        <w:rPr>
          <w:sz w:val="18"/>
        </w:rPr>
      </w:pPr>
      <w:proofErr w:type="spellStart"/>
      <w:r w:rsidRPr="00B835C5">
        <w:rPr>
          <w:sz w:val="18"/>
        </w:rPr>
        <w:t>Sourn</w:t>
      </w:r>
      <w:proofErr w:type="spellEnd"/>
      <w:r w:rsidRPr="00B835C5">
        <w:rPr>
          <w:sz w:val="18"/>
        </w:rPr>
        <w:t xml:space="preserve">, T.; </w:t>
      </w:r>
      <w:proofErr w:type="spellStart"/>
      <w:r w:rsidRPr="00B835C5">
        <w:rPr>
          <w:sz w:val="18"/>
        </w:rPr>
        <w:t>Pok</w:t>
      </w:r>
      <w:proofErr w:type="spellEnd"/>
      <w:r w:rsidRPr="00B835C5">
        <w:rPr>
          <w:sz w:val="18"/>
        </w:rPr>
        <w:t xml:space="preserve">, S.; Chou, P.; Nut, N.; </w:t>
      </w:r>
      <w:proofErr w:type="spellStart"/>
      <w:r w:rsidRPr="00B835C5">
        <w:rPr>
          <w:sz w:val="18"/>
        </w:rPr>
        <w:t>Theng</w:t>
      </w:r>
      <w:proofErr w:type="spellEnd"/>
      <w:r w:rsidRPr="00B835C5">
        <w:rPr>
          <w:sz w:val="18"/>
        </w:rPr>
        <w:t>, D.; Prasad, P.V.V. Assessment of Land Use and Land Cover Changes on Soil Erosion Using Remote Sensing, GIS and RUSLE Model: A Case Study of Battambang Province, Cambodia. Sustainability 2022, 14, 4066. https://doi.org/ 10.3390/su14074066</w:t>
      </w:r>
      <w:r>
        <w:rPr>
          <w:sz w:val="18"/>
        </w:rPr>
        <w:t xml:space="preserve"> </w:t>
      </w:r>
      <w:r w:rsidRPr="00B835C5">
        <w:rPr>
          <w:sz w:val="18"/>
        </w:rPr>
        <w:t xml:space="preserve">  </w:t>
      </w:r>
    </w:p>
    <w:p w14:paraId="42104FB6" w14:textId="77777777" w:rsidR="00B835C5" w:rsidRPr="00B835C5" w:rsidRDefault="00B835C5" w:rsidP="00B835C5">
      <w:pPr>
        <w:pStyle w:val="ListParagraph"/>
        <w:numPr>
          <w:ilvl w:val="0"/>
          <w:numId w:val="3"/>
        </w:numPr>
        <w:tabs>
          <w:tab w:val="left" w:pos="384"/>
        </w:tabs>
        <w:spacing w:before="103" w:line="216" w:lineRule="exact"/>
        <w:ind w:right="138" w:hanging="283"/>
        <w:rPr>
          <w:sz w:val="18"/>
        </w:rPr>
      </w:pPr>
      <w:proofErr w:type="spellStart"/>
      <w:r w:rsidRPr="00B835C5">
        <w:rPr>
          <w:sz w:val="18"/>
        </w:rPr>
        <w:t>Sourn</w:t>
      </w:r>
      <w:proofErr w:type="spellEnd"/>
      <w:r w:rsidRPr="00B835C5">
        <w:rPr>
          <w:sz w:val="18"/>
        </w:rPr>
        <w:t>, T., Mao, N., and Nut, N., (2016) SWOT Analysis of Systematic Land Registration’s Procedure under Order 01 for Strengthening Land Tenure Security in Cambodia. International Journal of Environmental and Rural Development (IJERD). 7(1):  179-185.</w:t>
      </w:r>
    </w:p>
    <w:p w14:paraId="6339BEE9" w14:textId="77777777" w:rsidR="00AE3E37" w:rsidRDefault="00B835C5" w:rsidP="00B835C5">
      <w:pPr>
        <w:pStyle w:val="ListParagraph"/>
        <w:numPr>
          <w:ilvl w:val="0"/>
          <w:numId w:val="3"/>
        </w:numPr>
        <w:tabs>
          <w:tab w:val="left" w:pos="384"/>
        </w:tabs>
        <w:spacing w:before="103" w:line="216" w:lineRule="exact"/>
        <w:ind w:right="138" w:hanging="283"/>
        <w:rPr>
          <w:sz w:val="18"/>
        </w:rPr>
      </w:pPr>
      <w:r w:rsidRPr="00B835C5">
        <w:rPr>
          <w:sz w:val="18"/>
        </w:rPr>
        <w:t xml:space="preserve">Nut et al, (2021). Application of APEX Model in Evaluating Streamflow and Sediment Yield in Stung </w:t>
      </w:r>
      <w:proofErr w:type="spellStart"/>
      <w:r w:rsidRPr="00B835C5">
        <w:rPr>
          <w:sz w:val="18"/>
        </w:rPr>
        <w:t>Chinit</w:t>
      </w:r>
      <w:proofErr w:type="spellEnd"/>
      <w:r w:rsidRPr="00B835C5">
        <w:rPr>
          <w:sz w:val="18"/>
        </w:rPr>
        <w:t xml:space="preserve"> Catchment. Int. J. Environ. Rural Dev. 12-2. </w:t>
      </w:r>
      <w:hyperlink r:id="rId10" w:history="1">
        <w:r w:rsidRPr="00B835C5">
          <w:rPr>
            <w:sz w:val="18"/>
          </w:rPr>
          <w:t>IJERD Vol 12-2 for proofreading (2022.01.25).pdf (iserd.net)</w:t>
        </w:r>
      </w:hyperlink>
      <w:r>
        <w:rPr>
          <w:sz w:val="18"/>
        </w:rPr>
        <w:t xml:space="preserve"> </w:t>
      </w:r>
    </w:p>
    <w:p w14:paraId="607AF48D" w14:textId="12C9CFE8" w:rsidR="00B835C5" w:rsidRPr="00B74C80" w:rsidRDefault="00B835C5" w:rsidP="00B74C80">
      <w:pPr>
        <w:tabs>
          <w:tab w:val="left" w:pos="384"/>
        </w:tabs>
        <w:spacing w:before="103" w:line="216" w:lineRule="exact"/>
        <w:ind w:left="100" w:right="138"/>
        <w:rPr>
          <w:sz w:val="18"/>
        </w:rPr>
        <w:sectPr w:rsidR="00B835C5" w:rsidRPr="00B74C80" w:rsidSect="00B835C5">
          <w:type w:val="continuous"/>
          <w:pgSz w:w="11910" w:h="16840"/>
          <w:pgMar w:top="1740" w:right="600" w:bottom="840" w:left="620" w:header="720" w:footer="720" w:gutter="0"/>
          <w:cols w:num="2" w:space="138"/>
        </w:sectPr>
      </w:pPr>
    </w:p>
    <w:p w14:paraId="5DE3557D" w14:textId="77777777" w:rsidR="00B835C5" w:rsidRPr="00B74C80" w:rsidRDefault="00B835C5">
      <w:pPr>
        <w:pStyle w:val="BodyText"/>
        <w:rPr>
          <w:rFonts w:ascii="Calibri"/>
          <w:sz w:val="2"/>
          <w:szCs w:val="2"/>
        </w:rPr>
        <w:sectPr w:rsidR="00B835C5" w:rsidRPr="00B74C80">
          <w:type w:val="continuous"/>
          <w:pgSz w:w="11910" w:h="16840"/>
          <w:pgMar w:top="1740" w:right="600" w:bottom="840" w:left="620" w:header="720" w:footer="720" w:gutter="0"/>
          <w:cols w:space="720"/>
        </w:sectPr>
      </w:pPr>
    </w:p>
    <w:p w14:paraId="2F09248E" w14:textId="05484297" w:rsidR="00B835C5" w:rsidRPr="00B74C80" w:rsidRDefault="00B835C5">
      <w:pPr>
        <w:pStyle w:val="BodyText"/>
        <w:rPr>
          <w:rFonts w:ascii="Calibri"/>
          <w:sz w:val="2"/>
          <w:szCs w:val="2"/>
        </w:rPr>
      </w:pPr>
    </w:p>
    <w:p w14:paraId="6804AFEB" w14:textId="5C11B993"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6DDBD6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65E593C" wp14:editId="2C92270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D7F35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3B751D6" w14:textId="767F93FB" w:rsidR="00AE3E37" w:rsidRDefault="008756E6" w:rsidP="00404E5B">
      <w:pPr>
        <w:spacing w:before="92"/>
        <w:ind w:right="4234"/>
        <w:rPr>
          <w:rFonts w:ascii="Arial"/>
        </w:rPr>
      </w:pPr>
      <w:r>
        <w:rPr>
          <w:noProof/>
        </w:rPr>
        <w:t xml:space="preserve">              </w:t>
      </w:r>
      <w:r w:rsidR="00343580">
        <w:rPr>
          <w:rFonts w:ascii="Arial"/>
          <w:noProof/>
          <w:color w:val="BF5A14"/>
        </w:rPr>
        <w:drawing>
          <wp:inline distT="0" distB="0" distL="0" distR="0" wp14:anchorId="175CEA77" wp14:editId="7C2A258F">
            <wp:extent cx="598900" cy="72000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val="0"/>
                        </a:ext>
                      </a:extLst>
                    </a:blip>
                    <a:srcRect t="6470"/>
                    <a:stretch/>
                  </pic:blipFill>
                  <pic:spPr bwMode="auto">
                    <a:xfrm>
                      <a:off x="0" y="0"/>
                      <a:ext cx="598900" cy="720000"/>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5581AAE" w14:textId="537E56CC" w:rsidR="00343580" w:rsidRPr="0002589B" w:rsidRDefault="00343580" w:rsidP="00343580">
      <w:pPr>
        <w:jc w:val="both"/>
        <w:rPr>
          <w:rFonts w:ascii="Times New Roman" w:hAnsi="Times New Roman" w:cs="Times New Roman"/>
          <w:color w:val="4F81BD" w:themeColor="accent1"/>
          <w:sz w:val="24"/>
          <w:szCs w:val="24"/>
          <w:shd w:val="clear" w:color="auto" w:fill="FFFFFF"/>
        </w:rPr>
      </w:pPr>
      <w:r w:rsidRPr="00343580">
        <w:rPr>
          <w:rFonts w:ascii="Arial"/>
          <w:sz w:val="14"/>
        </w:rPr>
        <w:t xml:space="preserve">Taingaun </w:t>
      </w:r>
      <w:proofErr w:type="spellStart"/>
      <w:r w:rsidRPr="00343580">
        <w:rPr>
          <w:rFonts w:ascii="Arial"/>
          <w:sz w:val="14"/>
        </w:rPr>
        <w:t>Sourn</w:t>
      </w:r>
      <w:proofErr w:type="spellEnd"/>
      <w:r w:rsidRPr="00343580">
        <w:rPr>
          <w:rFonts w:ascii="Arial"/>
          <w:sz w:val="14"/>
        </w:rPr>
        <w:t xml:space="preserve"> is currently a PhD candidate of Graduate School of Royal University of Agriculture, Cambodia. He got master degree of Land Management and Land Tenure of Technical University of Munich, Germany in 2014. He is a Project Manager, Geographer, Environmentalist, Researcher and Lecturer with more than 12 years of professional experience in Cambodia with a focus on Environmental and Social Impact Assessment, land valuation,</w:t>
      </w:r>
      <w:r w:rsidR="00B74C80">
        <w:rPr>
          <w:rFonts w:ascii="Arial"/>
          <w:sz w:val="14"/>
        </w:rPr>
        <w:t xml:space="preserve"> land management, land administration,</w:t>
      </w:r>
      <w:r w:rsidRPr="00343580">
        <w:rPr>
          <w:rFonts w:ascii="Arial"/>
          <w:sz w:val="14"/>
        </w:rPr>
        <w:t xml:space="preserve"> land use planning, land use change, geomatics, soil erosion and eco-tourism. His key skills are Environmental Impact Assessment (EIA), Environmental Monitoring Plan (EMP), Air Modeling, Environmental Auditor, Socio-Economic Survey (SES), Spatial data analysis (QGIS, ArcGIS and </w:t>
      </w:r>
      <w:proofErr w:type="spellStart"/>
      <w:r w:rsidRPr="00343580">
        <w:rPr>
          <w:rFonts w:ascii="Arial"/>
          <w:sz w:val="14"/>
        </w:rPr>
        <w:t>Erdas</w:t>
      </w:r>
      <w:proofErr w:type="spellEnd"/>
      <w:r w:rsidRPr="00343580">
        <w:rPr>
          <w:rFonts w:ascii="Arial"/>
          <w:sz w:val="14"/>
        </w:rPr>
        <w:t>), Land Use Planning, Soil Erosion, Project management, Capacity Building, design and implementation of training programs, Participatory planning processes (Land use planning, watershed management), and Results based management.</w:t>
      </w:r>
    </w:p>
    <w:p w14:paraId="26107390" w14:textId="3A6380AF" w:rsidR="00AE3E37" w:rsidRPr="0062415E" w:rsidRDefault="00A9710C" w:rsidP="0062415E">
      <w:pPr>
        <w:spacing w:before="62"/>
        <w:ind w:left="4217" w:right="4235"/>
        <w:jc w:val="center"/>
        <w:rPr>
          <w:rFonts w:ascii="Arial"/>
          <w:sz w:val="14"/>
        </w:rPr>
      </w:pPr>
      <w:r>
        <w:rPr>
          <w:rFonts w:ascii="Arial"/>
          <w:sz w:val="14"/>
        </w:rPr>
        <w:t xml:space="preserve">Email: </w:t>
      </w:r>
      <w:r w:rsidR="00B835C5">
        <w:rPr>
          <w:rFonts w:ascii="Arial"/>
          <w:sz w:val="14"/>
        </w:rPr>
        <w:t>sourntaingauns@gmail.com</w:t>
      </w:r>
      <w:r w:rsidR="00292ED9">
        <w:rPr>
          <w:noProof/>
          <w:lang w:val="en-IN" w:eastAsia="en-IN"/>
        </w:rPr>
        <mc:AlternateContent>
          <mc:Choice Requires="wps">
            <w:drawing>
              <wp:anchor distT="0" distB="0" distL="0" distR="0" simplePos="0" relativeHeight="251657728" behindDoc="0" locked="0" layoutInCell="1" allowOverlap="1" wp14:anchorId="5EE4F3B9" wp14:editId="1066FBE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F34F6"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CB03674" w14:textId="77777777" w:rsidR="00AE3E37" w:rsidRPr="00B21A57" w:rsidRDefault="00A9710C">
      <w:pPr>
        <w:spacing w:before="39"/>
        <w:ind w:left="100"/>
        <w:rPr>
          <w:rFonts w:ascii="Minion Pro"/>
          <w:b/>
          <w:sz w:val="20"/>
        </w:rPr>
      </w:pPr>
      <w:r w:rsidRPr="00B21A57">
        <w:rPr>
          <w:rFonts w:ascii="Minion Pro"/>
          <w:b/>
          <w:sz w:val="20"/>
        </w:rPr>
        <w:t>Notes/Comments:</w:t>
      </w:r>
    </w:p>
    <w:p w14:paraId="3F25F2C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DDFB93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E85FB" w14:textId="77777777" w:rsidR="00036CE2" w:rsidRDefault="00036CE2">
      <w:r>
        <w:separator/>
      </w:r>
    </w:p>
  </w:endnote>
  <w:endnote w:type="continuationSeparator" w:id="0">
    <w:p w14:paraId="43FD1A6C" w14:textId="77777777" w:rsidR="00036CE2" w:rsidRDefault="0003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59B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EAF3A36" wp14:editId="03590A6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D1A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3A7C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AF3A3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88D1A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3A7C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9F1C527" wp14:editId="1B251C9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728A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FFCB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1C52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39728A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FFCB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9C5D7BD" wp14:editId="35F2718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25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8E71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5D7B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9C25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8E71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D5547" w14:textId="77777777" w:rsidR="00036CE2" w:rsidRDefault="00036CE2">
      <w:r>
        <w:separator/>
      </w:r>
    </w:p>
  </w:footnote>
  <w:footnote w:type="continuationSeparator" w:id="0">
    <w:p w14:paraId="2A457DC0" w14:textId="77777777" w:rsidR="00036CE2" w:rsidRDefault="00036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0E19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D015428" wp14:editId="47066B6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A629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1542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0FA629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C544030" wp14:editId="272F5A7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062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5D24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4403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48062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5D24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03068"/>
    <w:multiLevelType w:val="multilevel"/>
    <w:tmpl w:val="170EC144"/>
    <w:lvl w:ilvl="0">
      <w:start w:val="1"/>
      <w:numFmt w:val="upperRoman"/>
      <w:lvlText w:val="%1."/>
      <w:lvlJc w:val="left"/>
      <w:pPr>
        <w:ind w:left="1080" w:hanging="720"/>
      </w:pPr>
      <w:rPr>
        <w:rFonts w:ascii="Times New Roman" w:hAnsi="Times New Roman" w:cs="Times New Roman" w:hint="default"/>
        <w:i w:val="0"/>
        <w:iCs w:val="0"/>
        <w:sz w:val="24"/>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D416E04"/>
    <w:multiLevelType w:val="multilevel"/>
    <w:tmpl w:val="170EC144"/>
    <w:lvl w:ilvl="0">
      <w:start w:val="1"/>
      <w:numFmt w:val="upperRoman"/>
      <w:lvlText w:val="%1."/>
      <w:lvlJc w:val="left"/>
      <w:pPr>
        <w:ind w:left="1080" w:hanging="720"/>
      </w:pPr>
      <w:rPr>
        <w:rFonts w:ascii="Times New Roman" w:hAnsi="Times New Roman" w:cs="Times New Roman" w:hint="default"/>
        <w:i w:val="0"/>
        <w:iCs w:val="0"/>
        <w:sz w:val="24"/>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43893244">
    <w:abstractNumId w:val="1"/>
  </w:num>
  <w:num w:numId="2" w16cid:durableId="1592156420">
    <w:abstractNumId w:val="2"/>
  </w:num>
  <w:num w:numId="3" w16cid:durableId="2129734412">
    <w:abstractNumId w:val="1"/>
    <w:lvlOverride w:ilvl="0">
      <w:startOverride w:val="1"/>
    </w:lvlOverride>
    <w:lvlOverride w:ilvl="1"/>
    <w:lvlOverride w:ilvl="2"/>
    <w:lvlOverride w:ilvl="3"/>
    <w:lvlOverride w:ilvl="4"/>
    <w:lvlOverride w:ilvl="5"/>
    <w:lvlOverride w:ilvl="6"/>
    <w:lvlOverride w:ilvl="7"/>
    <w:lvlOverride w:ilvl="8"/>
  </w:num>
  <w:num w:numId="4" w16cid:durableId="175659489">
    <w:abstractNumId w:val="0"/>
  </w:num>
  <w:num w:numId="5" w16cid:durableId="412510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6CE2"/>
    <w:rsid w:val="000E2911"/>
    <w:rsid w:val="001263DF"/>
    <w:rsid w:val="001E763C"/>
    <w:rsid w:val="00292ED9"/>
    <w:rsid w:val="00314AFB"/>
    <w:rsid w:val="00343580"/>
    <w:rsid w:val="003B76D9"/>
    <w:rsid w:val="00404E5B"/>
    <w:rsid w:val="00414F7B"/>
    <w:rsid w:val="004355DC"/>
    <w:rsid w:val="004749B4"/>
    <w:rsid w:val="00494130"/>
    <w:rsid w:val="004F3523"/>
    <w:rsid w:val="005973B9"/>
    <w:rsid w:val="005B3A56"/>
    <w:rsid w:val="006060CE"/>
    <w:rsid w:val="0062415E"/>
    <w:rsid w:val="0063497F"/>
    <w:rsid w:val="00724F3D"/>
    <w:rsid w:val="0078738A"/>
    <w:rsid w:val="00873DF0"/>
    <w:rsid w:val="008756E6"/>
    <w:rsid w:val="008F603A"/>
    <w:rsid w:val="009B2D44"/>
    <w:rsid w:val="00A07E82"/>
    <w:rsid w:val="00A9710C"/>
    <w:rsid w:val="00AE3E37"/>
    <w:rsid w:val="00B21A57"/>
    <w:rsid w:val="00B74C80"/>
    <w:rsid w:val="00B835C5"/>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879CC"/>
  <w15:docId w15:val="{25022E19-DC98-47CF-9972-2C86F164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2title">
    <w:name w:val="MDPI_1.2_title"/>
    <w:next w:val="Normal"/>
    <w:qFormat/>
    <w:rsid w:val="008F603A"/>
    <w:pPr>
      <w:widowControl/>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8F603A"/>
    <w:pPr>
      <w:widowControl/>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qFormat/>
    <w:rsid w:val="008F603A"/>
    <w:pPr>
      <w:widowControl/>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Normal"/>
    <w:qFormat/>
    <w:rsid w:val="00B835C5"/>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iserd.net/ijerd122/IJERD%20Vol%2012-2%20for%20proofreading(2022.01.25).pdf" TargetMode="External"/><Relationship Id="rId4" Type="http://schemas.openxmlformats.org/officeDocument/2006/relationships/webSettings" Target="webSettings.xml"/><Relationship Id="rId9" Type="http://schemas.openxmlformats.org/officeDocument/2006/relationships/hyperlink" Target="http://dx.doi.org/10.3390/su13201117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MoT</cp:lastModifiedBy>
  <cp:revision>3</cp:revision>
  <dcterms:created xsi:type="dcterms:W3CDTF">2022-06-07T01:56:00Z</dcterms:created>
  <dcterms:modified xsi:type="dcterms:W3CDTF">2022-06-07T01:57:00Z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