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27470" w14:textId="6E4C0658" w:rsidR="00CA5EB8" w:rsidRDefault="00CA5EB8" w:rsidP="00CA5EB8">
      <w:pPr>
        <w:pBdr>
          <w:bottom w:val="none" w:sz="0" w:space="31" w:color="000000"/>
        </w:pBdr>
        <w:spacing w:after="140" w:line="480" w:lineRule="auto"/>
        <w:jc w:val="both"/>
        <w:rPr>
          <w:rFonts w:ascii="Times New Roman" w:hAnsi="Times New Roman" w:cs="Times New Roman"/>
          <w:b/>
          <w:lang w:val="en-GB"/>
        </w:rPr>
      </w:pPr>
      <w:r w:rsidRPr="003324E9">
        <w:rPr>
          <w:rFonts w:ascii="Times New Roman" w:hAnsi="Times New Roman" w:cs="Times New Roman"/>
          <w:b/>
          <w:lang w:val="en-GB"/>
        </w:rPr>
        <w:t>Preoperative computed tomography, surgical treatment, and long-term outcome of dogs with abscesses on migrating vegetal foreign bodies and oropharyngeal stick injuries: 39 cases (2010-2021)</w:t>
      </w:r>
    </w:p>
    <w:p w14:paraId="759C3EA0" w14:textId="07EC2B8F" w:rsidR="00CA5EB8" w:rsidRPr="00CA5EB8" w:rsidRDefault="00CA5EB8" w:rsidP="00CA5EB8">
      <w:pPr>
        <w:pBdr>
          <w:bottom w:val="none" w:sz="0" w:space="31" w:color="000000"/>
        </w:pBdr>
        <w:spacing w:after="140" w:line="480" w:lineRule="auto"/>
        <w:jc w:val="both"/>
        <w:rPr>
          <w:rFonts w:ascii="Times New Roman" w:hAnsi="Times New Roman" w:cs="Times New Roman"/>
          <w:b/>
          <w:sz w:val="20"/>
          <w:szCs w:val="20"/>
        </w:rPr>
      </w:pPr>
      <w:r w:rsidRPr="00CA5EB8">
        <w:rPr>
          <w:rFonts w:ascii="Times New Roman" w:hAnsi="Times New Roman" w:cs="Times New Roman"/>
          <w:b/>
          <w:sz w:val="20"/>
          <w:szCs w:val="20"/>
        </w:rPr>
        <w:t xml:space="preserve">S. Manzoni, M. Santos, A. </w:t>
      </w:r>
      <w:proofErr w:type="spellStart"/>
      <w:r w:rsidRPr="00CA5EB8">
        <w:rPr>
          <w:rFonts w:ascii="Times New Roman" w:hAnsi="Times New Roman" w:cs="Times New Roman"/>
          <w:b/>
          <w:sz w:val="20"/>
          <w:szCs w:val="20"/>
        </w:rPr>
        <w:t>Leveugle</w:t>
      </w:r>
      <w:proofErr w:type="spellEnd"/>
      <w:r w:rsidRPr="00CA5EB8">
        <w:rPr>
          <w:rFonts w:ascii="Times New Roman" w:hAnsi="Times New Roman" w:cs="Times New Roman"/>
          <w:b/>
          <w:sz w:val="20"/>
          <w:szCs w:val="20"/>
        </w:rPr>
        <w:t xml:space="preserve">, B. </w:t>
      </w:r>
      <w:proofErr w:type="spellStart"/>
      <w:r w:rsidRPr="00CA5EB8">
        <w:rPr>
          <w:rFonts w:ascii="Times New Roman" w:hAnsi="Times New Roman" w:cs="Times New Roman"/>
          <w:b/>
          <w:sz w:val="20"/>
          <w:szCs w:val="20"/>
        </w:rPr>
        <w:t>Dekerle</w:t>
      </w:r>
      <w:proofErr w:type="spellEnd"/>
      <w:r w:rsidRPr="00CA5EB8">
        <w:rPr>
          <w:rFonts w:ascii="Times New Roman" w:hAnsi="Times New Roman" w:cs="Times New Roman"/>
          <w:b/>
          <w:sz w:val="20"/>
          <w:szCs w:val="20"/>
        </w:rPr>
        <w:t xml:space="preserve">, P. Garnier, E. Maurice, A. </w:t>
      </w:r>
      <w:proofErr w:type="spellStart"/>
      <w:r w:rsidRPr="00CA5EB8">
        <w:rPr>
          <w:rFonts w:ascii="Times New Roman" w:hAnsi="Times New Roman" w:cs="Times New Roman"/>
          <w:b/>
          <w:sz w:val="20"/>
          <w:szCs w:val="20"/>
        </w:rPr>
        <w:t>Decambron</w:t>
      </w:r>
      <w:proofErr w:type="spellEnd"/>
      <w:r w:rsidRPr="00CA5EB8">
        <w:rPr>
          <w:rFonts w:ascii="Times New Roman" w:hAnsi="Times New Roman" w:cs="Times New Roman"/>
          <w:b/>
          <w:sz w:val="20"/>
          <w:szCs w:val="20"/>
        </w:rPr>
        <w:t xml:space="preserve">, J. </w:t>
      </w:r>
      <w:proofErr w:type="spellStart"/>
      <w:r w:rsidRPr="00CA5EB8">
        <w:rPr>
          <w:rFonts w:ascii="Times New Roman" w:hAnsi="Times New Roman" w:cs="Times New Roman"/>
          <w:b/>
          <w:sz w:val="20"/>
          <w:szCs w:val="20"/>
        </w:rPr>
        <w:t>Mortier</w:t>
      </w:r>
      <w:proofErr w:type="spellEnd"/>
      <w:r w:rsidRPr="00CA5EB8">
        <w:rPr>
          <w:rFonts w:ascii="Times New Roman" w:hAnsi="Times New Roman" w:cs="Times New Roman"/>
          <w:b/>
          <w:sz w:val="20"/>
          <w:szCs w:val="20"/>
        </w:rPr>
        <w:t xml:space="preserve">, M. Manassero, V. </w:t>
      </w:r>
      <w:proofErr w:type="spellStart"/>
      <w:r w:rsidRPr="00CA5EB8">
        <w:rPr>
          <w:rFonts w:ascii="Times New Roman" w:hAnsi="Times New Roman" w:cs="Times New Roman"/>
          <w:b/>
          <w:sz w:val="20"/>
          <w:szCs w:val="20"/>
        </w:rPr>
        <w:t>Viateau</w:t>
      </w:r>
      <w:proofErr w:type="spellEnd"/>
      <w:r w:rsidRPr="00CA5EB8">
        <w:rPr>
          <w:rFonts w:ascii="Times New Roman" w:hAnsi="Times New Roman" w:cs="Times New Roman"/>
          <w:b/>
          <w:sz w:val="20"/>
          <w:szCs w:val="20"/>
        </w:rPr>
        <w:t xml:space="preserve"> </w:t>
      </w:r>
    </w:p>
    <w:p w14:paraId="4037EF89" w14:textId="1A3EAB7D" w:rsidR="00CA5EB8" w:rsidRPr="00CA5EB8" w:rsidRDefault="00CA5EB8" w:rsidP="00CA5EB8">
      <w:pPr>
        <w:pBdr>
          <w:bottom w:val="none" w:sz="0" w:space="31" w:color="000000"/>
        </w:pBdr>
        <w:spacing w:after="140" w:line="480" w:lineRule="auto"/>
        <w:jc w:val="both"/>
        <w:rPr>
          <w:rFonts w:ascii="Times New Roman" w:hAnsi="Times New Roman" w:cs="Times New Roman"/>
          <w:bCs/>
        </w:rPr>
        <w:sectPr w:rsidR="00CA5EB8" w:rsidRPr="00CA5EB8" w:rsidSect="004B5265">
          <w:pgSz w:w="11900" w:h="16840"/>
          <w:pgMar w:top="1417" w:right="1134" w:bottom="1134" w:left="1134" w:header="708" w:footer="708" w:gutter="0"/>
          <w:cols w:space="708"/>
          <w:docGrid w:linePitch="360"/>
        </w:sectPr>
      </w:pPr>
    </w:p>
    <w:p w14:paraId="679E4B3F" w14:textId="31AE9510" w:rsidR="00CA5EB8" w:rsidRPr="00CA5EB8" w:rsidRDefault="00CA5EB8" w:rsidP="00CA5EB8">
      <w:pPr>
        <w:pBdr>
          <w:bottom w:val="none" w:sz="0" w:space="31" w:color="000000"/>
        </w:pBdr>
        <w:spacing w:after="140" w:line="360" w:lineRule="auto"/>
        <w:jc w:val="both"/>
        <w:rPr>
          <w:rFonts w:ascii="Times New Roman" w:eastAsia="Times New Roman" w:hAnsi="Times New Roman"/>
          <w:sz w:val="20"/>
          <w:szCs w:val="20"/>
          <w:lang w:val="en-GB" w:eastAsia="fr-FR"/>
        </w:rPr>
      </w:pPr>
      <w:r w:rsidRPr="00CA5EB8">
        <w:rPr>
          <w:rFonts w:ascii="Times New Roman" w:eastAsia="Times New Roman" w:hAnsi="Times New Roman"/>
          <w:sz w:val="20"/>
          <w:szCs w:val="20"/>
          <w:lang w:val="en-GB" w:eastAsia="fr-FR"/>
        </w:rPr>
        <w:t>T</w:t>
      </w:r>
      <w:r w:rsidRPr="00CA5EB8">
        <w:rPr>
          <w:rFonts w:ascii="Times New Roman" w:eastAsia="Times New Roman" w:hAnsi="Times New Roman"/>
          <w:sz w:val="20"/>
          <w:szCs w:val="20"/>
          <w:lang w:val="en-GB" w:eastAsia="fr-FR"/>
        </w:rPr>
        <w:t>he objective of the study was t</w:t>
      </w:r>
      <w:r w:rsidRPr="00CA5EB8">
        <w:rPr>
          <w:rFonts w:ascii="Times New Roman" w:eastAsia="Times New Roman" w:hAnsi="Times New Roman"/>
          <w:sz w:val="20"/>
          <w:szCs w:val="20"/>
          <w:lang w:val="en-GB" w:eastAsia="fr-FR"/>
        </w:rPr>
        <w:t xml:space="preserve">o determine the cure rate after surgical treatment of head and neck abscesses and draining tracts on suspected migrating vegetal foreign body and oropharyngeal penetrating injuries and to compare outcomes according to </w:t>
      </w:r>
      <w:proofErr w:type="gramStart"/>
      <w:r w:rsidRPr="00CA5EB8">
        <w:rPr>
          <w:rFonts w:ascii="Times New Roman" w:eastAsia="Times New Roman" w:hAnsi="Times New Roman"/>
          <w:sz w:val="20"/>
          <w:szCs w:val="20"/>
          <w:lang w:val="en-GB" w:eastAsia="fr-FR"/>
        </w:rPr>
        <w:t>whether or not</w:t>
      </w:r>
      <w:proofErr w:type="gramEnd"/>
      <w:r w:rsidRPr="00CA5EB8">
        <w:rPr>
          <w:rFonts w:ascii="Times New Roman" w:eastAsia="Times New Roman" w:hAnsi="Times New Roman"/>
          <w:sz w:val="20"/>
          <w:szCs w:val="20"/>
          <w:lang w:val="en-GB" w:eastAsia="fr-FR"/>
        </w:rPr>
        <w:t xml:space="preserve"> a vegetal foreign body was identified at preoperative computed tomography (CT) examination. </w:t>
      </w:r>
    </w:p>
    <w:p w14:paraId="6667E358" w14:textId="77777777" w:rsidR="00CA5EB8" w:rsidRPr="00CA5EB8" w:rsidRDefault="00CA5EB8" w:rsidP="00CA5EB8">
      <w:pPr>
        <w:pBdr>
          <w:bottom w:val="none" w:sz="0" w:space="31" w:color="000000"/>
        </w:pBdr>
        <w:spacing w:after="140" w:line="360" w:lineRule="auto"/>
        <w:jc w:val="both"/>
        <w:rPr>
          <w:rFonts w:ascii="Times New Roman" w:hAnsi="Times New Roman" w:cs="Times New Roman"/>
          <w:bCs/>
          <w:caps/>
          <w:sz w:val="20"/>
          <w:szCs w:val="20"/>
          <w:lang w:val="en-GB"/>
        </w:rPr>
      </w:pPr>
      <w:r w:rsidRPr="00CA5EB8">
        <w:rPr>
          <w:rFonts w:ascii="Times New Roman" w:eastAsia="Times New Roman" w:hAnsi="Times New Roman" w:cs="Times New Roman"/>
          <w:sz w:val="20"/>
          <w:szCs w:val="20"/>
          <w:lang w:val="en-GB" w:eastAsia="fr-FR"/>
        </w:rPr>
        <w:t>Our retrospective study involved 39 dogs that underwent CT and subsequent surgical exploration of abscesses and/or draining tracts in head and neck, suspected to be related to a migrating vegetal foreign body, in a single institution between 2010 and 2021 and with a postoperative follow-up of at least 8 months. Recorded data included signalment, history, physical examination, CT findings, surgical findings, and long-term outcome. Cases were classified according to whether a foreign body was identified on CT or only suspected, due to the presence of cavity(</w:t>
      </w:r>
      <w:proofErr w:type="spellStart"/>
      <w:r w:rsidRPr="00CA5EB8">
        <w:rPr>
          <w:rFonts w:ascii="Times New Roman" w:eastAsia="Times New Roman" w:hAnsi="Times New Roman" w:cs="Times New Roman"/>
          <w:sz w:val="20"/>
          <w:szCs w:val="20"/>
          <w:lang w:val="en-GB" w:eastAsia="fr-FR"/>
        </w:rPr>
        <w:t>ies</w:t>
      </w:r>
      <w:proofErr w:type="spellEnd"/>
      <w:r w:rsidRPr="00CA5EB8">
        <w:rPr>
          <w:rFonts w:ascii="Times New Roman" w:eastAsia="Times New Roman" w:hAnsi="Times New Roman" w:cs="Times New Roman"/>
          <w:sz w:val="20"/>
          <w:szCs w:val="20"/>
          <w:lang w:val="en-GB" w:eastAsia="fr-FR"/>
        </w:rPr>
        <w:t xml:space="preserve">) and/or draining tracts on CT.  </w:t>
      </w:r>
    </w:p>
    <w:p w14:paraId="5891EED5" w14:textId="71CD2741" w:rsidR="00CA5EB8" w:rsidRPr="00CA5EB8" w:rsidRDefault="00CA5EB8" w:rsidP="00CA5EB8">
      <w:pPr>
        <w:pBdr>
          <w:bottom w:val="none" w:sz="0" w:space="31" w:color="000000"/>
        </w:pBdr>
        <w:spacing w:after="140" w:line="360" w:lineRule="auto"/>
        <w:jc w:val="both"/>
        <w:rPr>
          <w:rFonts w:ascii="Times New Roman" w:hAnsi="Times New Roman" w:cs="Times New Roman"/>
          <w:bCs/>
          <w:caps/>
          <w:sz w:val="20"/>
          <w:szCs w:val="20"/>
          <w:lang w:val="en-GB"/>
        </w:rPr>
      </w:pPr>
      <w:r w:rsidRPr="00CA5EB8">
        <w:rPr>
          <w:rFonts w:ascii="Times New Roman" w:eastAsia="Times New Roman" w:hAnsi="Times New Roman" w:cs="Times New Roman"/>
          <w:sz w:val="20"/>
          <w:szCs w:val="20"/>
          <w:lang w:val="en-GB" w:eastAsia="fr-FR"/>
        </w:rPr>
        <w:t xml:space="preserve">In 11/39 cases a vegetal foreign body was identified on CT and in 10 of them a foreign body was confirmed at surgery. In 28/39 cases a vegetal foreign body was not identified upon CT but in 7/28 cases a foreign body was found at surgery. Resolution of clinical signs was achieved in 11/11 cases when a vegetal foreign body was identified on CT and in 26/28 cases that </w:t>
      </w:r>
      <w:r w:rsidRPr="00CA5EB8">
        <w:rPr>
          <w:rFonts w:ascii="Times New Roman" w:eastAsia="Times New Roman" w:hAnsi="Times New Roman" w:cs="Times New Roman"/>
          <w:sz w:val="20"/>
          <w:szCs w:val="20"/>
          <w:lang w:val="en-US" w:eastAsia="it-IT"/>
        </w:rPr>
        <w:t>did not have a foreign body identified upon CT</w:t>
      </w:r>
      <w:r w:rsidRPr="00CA5EB8">
        <w:rPr>
          <w:rFonts w:ascii="Times New Roman" w:eastAsia="Times New Roman" w:hAnsi="Times New Roman" w:cs="Times New Roman"/>
          <w:sz w:val="20"/>
          <w:szCs w:val="20"/>
          <w:lang w:val="en-GB" w:eastAsia="fr-FR"/>
        </w:rPr>
        <w:t>. No major complications were reported. Two recurrences were observed in animals in which no foreign body was detected.</w:t>
      </w:r>
      <w:r w:rsidRPr="00CA5EB8">
        <w:rPr>
          <w:rFonts w:ascii="Times New Roman" w:eastAsia="Times New Roman" w:hAnsi="Times New Roman" w:cs="Times New Roman"/>
          <w:sz w:val="20"/>
          <w:szCs w:val="20"/>
          <w:lang w:val="en-GB" w:eastAsia="fr-FR"/>
        </w:rPr>
        <w:t xml:space="preserve"> </w:t>
      </w:r>
    </w:p>
    <w:p w14:paraId="055AC711" w14:textId="422029EA" w:rsidR="00360239" w:rsidRDefault="00CA5EB8" w:rsidP="00CA5EB8">
      <w:pPr>
        <w:pBdr>
          <w:bottom w:val="none" w:sz="0" w:space="31" w:color="000000"/>
        </w:pBdr>
        <w:spacing w:line="360" w:lineRule="auto"/>
        <w:contextualSpacing/>
        <w:jc w:val="both"/>
        <w:rPr>
          <w:rFonts w:ascii="Times New Roman" w:eastAsia="Times New Roman" w:hAnsi="Times New Roman" w:cs="Times New Roman"/>
          <w:sz w:val="20"/>
          <w:szCs w:val="20"/>
          <w:lang w:val="en-GB" w:eastAsia="fr-FR"/>
        </w:rPr>
      </w:pPr>
      <w:r w:rsidRPr="00CA5EB8">
        <w:rPr>
          <w:rFonts w:ascii="Times New Roman" w:eastAsia="Times New Roman" w:hAnsi="Times New Roman" w:cs="Times New Roman"/>
          <w:sz w:val="20"/>
          <w:szCs w:val="20"/>
          <w:lang w:val="en-GB" w:eastAsia="fr-FR"/>
        </w:rPr>
        <w:t xml:space="preserve">In conclusion, </w:t>
      </w:r>
      <w:r w:rsidRPr="00CA5EB8">
        <w:rPr>
          <w:rFonts w:ascii="Times New Roman" w:eastAsia="Times New Roman" w:hAnsi="Times New Roman" w:cs="Times New Roman"/>
          <w:sz w:val="20"/>
          <w:szCs w:val="20"/>
          <w:lang w:val="en-GB"/>
        </w:rPr>
        <w:t xml:space="preserve">CT-based surgical planning for the management of abscesses and DTs of the head and neck suspected to be related to migrating </w:t>
      </w:r>
      <w:r w:rsidRPr="00CA5EB8">
        <w:rPr>
          <w:rFonts w:ascii="Times New Roman" w:eastAsia="Times New Roman" w:hAnsi="Times New Roman" w:cs="Times New Roman"/>
          <w:sz w:val="20"/>
          <w:szCs w:val="20"/>
          <w:lang w:val="en-GB"/>
        </w:rPr>
        <w:t xml:space="preserve">vegetal foreign bodies </w:t>
      </w:r>
      <w:r w:rsidRPr="00CA5EB8">
        <w:rPr>
          <w:rFonts w:ascii="Times New Roman" w:eastAsia="Times New Roman" w:hAnsi="Times New Roman" w:cs="Times New Roman"/>
          <w:sz w:val="20"/>
          <w:szCs w:val="20"/>
          <w:lang w:val="en-GB"/>
        </w:rPr>
        <w:t xml:space="preserve">and/or </w:t>
      </w:r>
      <w:r w:rsidRPr="00CA5EB8">
        <w:rPr>
          <w:rFonts w:ascii="Times New Roman" w:eastAsia="Times New Roman" w:hAnsi="Times New Roman" w:cs="Times New Roman"/>
          <w:sz w:val="20"/>
          <w:szCs w:val="20"/>
          <w:lang w:val="en-GB"/>
        </w:rPr>
        <w:t>oropharyngeal stick injuries</w:t>
      </w:r>
      <w:r w:rsidRPr="00CA5EB8">
        <w:rPr>
          <w:rFonts w:ascii="Times New Roman" w:eastAsia="Times New Roman" w:hAnsi="Times New Roman" w:cs="Times New Roman"/>
          <w:sz w:val="20"/>
          <w:szCs w:val="20"/>
          <w:lang w:val="en-GB"/>
        </w:rPr>
        <w:t xml:space="preserve"> </w:t>
      </w:r>
      <w:r w:rsidRPr="00CA5EB8">
        <w:rPr>
          <w:rFonts w:ascii="Times New Roman" w:eastAsia="Times New Roman" w:hAnsi="Times New Roman" w:cs="Times New Roman"/>
          <w:sz w:val="20"/>
          <w:szCs w:val="20"/>
          <w:lang w:val="en-GB" w:eastAsia="fr-FR"/>
        </w:rPr>
        <w:t>was associated with a 95% success rate in a single procedure.</w:t>
      </w:r>
      <w:r w:rsidRPr="00CA5EB8">
        <w:rPr>
          <w:rFonts w:ascii="Times New Roman" w:eastAsia="Times New Roman" w:hAnsi="Times New Roman" w:cs="Times New Roman"/>
          <w:sz w:val="20"/>
          <w:szCs w:val="20"/>
          <w:lang w:val="en-GB" w:eastAsia="fr-FR"/>
        </w:rPr>
        <w:t xml:space="preserve"> </w:t>
      </w:r>
      <w:r w:rsidRPr="00CA5EB8">
        <w:rPr>
          <w:rFonts w:ascii="Times New Roman" w:eastAsia="Times New Roman" w:hAnsi="Times New Roman" w:cs="Times New Roman"/>
          <w:sz w:val="20"/>
          <w:szCs w:val="20"/>
          <w:lang w:val="en-GB" w:eastAsia="fr-FR"/>
        </w:rPr>
        <w:t>All animals in which a foreign body was identified were cured.</w:t>
      </w:r>
    </w:p>
    <w:p w14:paraId="1BFD2CC2" w14:textId="66F4D145" w:rsidR="00CA5EB8" w:rsidRPr="00CA5EB8" w:rsidRDefault="00CA5EB8" w:rsidP="00CA5EB8">
      <w:pPr>
        <w:rPr>
          <w:rFonts w:ascii="Times New Roman" w:eastAsia="Times New Roman" w:hAnsi="Times New Roman" w:cs="Times New Roman"/>
          <w:lang w:eastAsia="it-IT"/>
        </w:rPr>
      </w:pPr>
      <w:r w:rsidRPr="00CA5EB8">
        <w:rPr>
          <w:rFonts w:ascii="Times New Roman" w:eastAsia="Times New Roman" w:hAnsi="Times New Roman" w:cs="Times New Roman"/>
          <w:lang w:eastAsia="it-IT"/>
        </w:rPr>
        <w:fldChar w:fldCharType="begin"/>
      </w:r>
      <w:r w:rsidRPr="00CA5EB8">
        <w:rPr>
          <w:rFonts w:ascii="Times New Roman" w:eastAsia="Times New Roman" w:hAnsi="Times New Roman" w:cs="Times New Roman"/>
          <w:lang w:eastAsia="it-IT"/>
        </w:rPr>
        <w:instrText xml:space="preserve"> INCLUDEPICTURE "/Users/saramanzoni/Library/Group Containers/UBF8T346G9.ms/WebArchiveCopyPasteTempFiles/com.microsoft.Word/page2image10865088" \* MERGEFORMATINET </w:instrText>
      </w:r>
      <w:r w:rsidRPr="00CA5EB8">
        <w:rPr>
          <w:rFonts w:ascii="Times New Roman" w:eastAsia="Times New Roman" w:hAnsi="Times New Roman" w:cs="Times New Roman"/>
          <w:lang w:eastAsia="it-IT"/>
        </w:rPr>
        <w:fldChar w:fldCharType="separate"/>
      </w:r>
      <w:r w:rsidRPr="00CA5EB8">
        <w:rPr>
          <w:rFonts w:ascii="Times New Roman" w:eastAsia="Times New Roman" w:hAnsi="Times New Roman" w:cs="Times New Roman"/>
          <w:noProof/>
          <w:lang w:eastAsia="it-IT"/>
        </w:rPr>
        <w:drawing>
          <wp:inline distT="0" distB="0" distL="0" distR="0" wp14:anchorId="5A8A1211" wp14:editId="6ADCB638">
            <wp:extent cx="2833370" cy="2319655"/>
            <wp:effectExtent l="0" t="0" r="0" b="4445"/>
            <wp:docPr id="1" name="Immagine 1" descr="page2image10865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2image1086508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33370" cy="2319655"/>
                    </a:xfrm>
                    <a:prstGeom prst="rect">
                      <a:avLst/>
                    </a:prstGeom>
                    <a:noFill/>
                    <a:ln>
                      <a:noFill/>
                    </a:ln>
                  </pic:spPr>
                </pic:pic>
              </a:graphicData>
            </a:graphic>
          </wp:inline>
        </w:drawing>
      </w:r>
      <w:r w:rsidRPr="00CA5EB8">
        <w:rPr>
          <w:rFonts w:ascii="Times New Roman" w:eastAsia="Times New Roman" w:hAnsi="Times New Roman" w:cs="Times New Roman"/>
          <w:lang w:eastAsia="it-IT"/>
        </w:rPr>
        <w:fldChar w:fldCharType="end"/>
      </w:r>
    </w:p>
    <w:p w14:paraId="675C0F01" w14:textId="0A4FD1E3" w:rsidR="00CA5EB8" w:rsidRDefault="00CA5EB8" w:rsidP="00CA5EB8">
      <w:pPr>
        <w:pStyle w:val="NormaleWeb"/>
        <w:shd w:val="clear" w:color="auto" w:fill="FFFFFF"/>
        <w:spacing w:line="360" w:lineRule="auto"/>
        <w:jc w:val="both"/>
        <w:rPr>
          <w:rFonts w:ascii="TimesNewRomanPSMT" w:hAnsi="TimesNewRomanPSMT"/>
          <w:sz w:val="20"/>
          <w:szCs w:val="20"/>
          <w:lang w:val="en-US"/>
        </w:rPr>
      </w:pPr>
      <w:r w:rsidRPr="00CA5EB8">
        <w:rPr>
          <w:rFonts w:ascii="TimesNewRomanPSMT" w:hAnsi="TimesNewRomanPSMT"/>
          <w:b/>
          <w:bCs/>
          <w:sz w:val="20"/>
          <w:szCs w:val="20"/>
          <w:lang w:val="en-US"/>
        </w:rPr>
        <w:t>Fig.</w:t>
      </w:r>
      <w:r w:rsidRPr="00CA5EB8">
        <w:rPr>
          <w:rFonts w:ascii="TimesNewRomanPSMT" w:hAnsi="TimesNewRomanPSMT"/>
          <w:sz w:val="20"/>
          <w:szCs w:val="20"/>
          <w:lang w:val="en-US"/>
        </w:rPr>
        <w:t xml:space="preserve"> T</w:t>
      </w:r>
      <w:r w:rsidRPr="00CA5EB8">
        <w:rPr>
          <w:rFonts w:ascii="TimesNewRomanPSMT" w:hAnsi="TimesNewRomanPSMT"/>
          <w:sz w:val="20"/>
          <w:szCs w:val="20"/>
          <w:lang w:val="en-US"/>
        </w:rPr>
        <w:t xml:space="preserve">ransverse plane CT image in soft tissue reconstruction. A semi-lunar hypoattenuating structure with a thick and strongly contrast enhancing rim (arrows) is visible medial to the right mandibular ramus. This was a wooden foreign body that migrated from the oral cavity. </w:t>
      </w:r>
    </w:p>
    <w:p w14:paraId="3333A923" w14:textId="5FEC7BFB" w:rsidR="00CA5EB8" w:rsidRDefault="00CA5EB8" w:rsidP="00CA5EB8">
      <w:pPr>
        <w:pStyle w:val="NormaleWeb"/>
        <w:shd w:val="clear" w:color="auto" w:fill="FFFFFF"/>
        <w:spacing w:line="360" w:lineRule="auto"/>
        <w:jc w:val="both"/>
        <w:rPr>
          <w:rFonts w:ascii="TimesNewRomanPSMT" w:hAnsi="TimesNewRomanPSMT"/>
          <w:sz w:val="20"/>
          <w:szCs w:val="20"/>
          <w:lang w:val="en-US"/>
        </w:rPr>
      </w:pPr>
    </w:p>
    <w:p w14:paraId="0E5D24FA" w14:textId="77777777" w:rsidR="00CA5EB8" w:rsidRDefault="00CA5EB8" w:rsidP="00CA5EB8">
      <w:pPr>
        <w:pStyle w:val="NormaleWeb"/>
        <w:shd w:val="clear" w:color="auto" w:fill="FFFFFF"/>
        <w:spacing w:line="360" w:lineRule="auto"/>
        <w:jc w:val="both"/>
        <w:rPr>
          <w:rFonts w:ascii="TimesNewRomanPSMT" w:hAnsi="TimesNewRomanPSMT"/>
          <w:sz w:val="20"/>
          <w:szCs w:val="20"/>
          <w:lang w:val="en-US"/>
        </w:rPr>
      </w:pPr>
    </w:p>
    <w:tbl>
      <w:tblPr>
        <w:tblW w:w="4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560"/>
        <w:gridCol w:w="706"/>
        <w:gridCol w:w="642"/>
        <w:gridCol w:w="968"/>
        <w:gridCol w:w="1096"/>
      </w:tblGrid>
      <w:tr w:rsidR="00CA5EB8" w:rsidRPr="00CA5EB8" w14:paraId="07559A90" w14:textId="77777777" w:rsidTr="00CA5EB8">
        <w:trPr>
          <w:trHeight w:hRule="exact" w:val="611"/>
        </w:trPr>
        <w:tc>
          <w:tcPr>
            <w:tcW w:w="843" w:type="dxa"/>
            <w:tcBorders>
              <w:bottom w:val="single" w:sz="4" w:space="0" w:color="auto"/>
            </w:tcBorders>
            <w:shd w:val="clear" w:color="auto" w:fill="BFBFBF" w:themeFill="background1" w:themeFillShade="BF"/>
            <w:vAlign w:val="center"/>
          </w:tcPr>
          <w:p w14:paraId="2428D28F" w14:textId="77777777" w:rsidR="00CA5EB8" w:rsidRPr="00CA5EB8" w:rsidRDefault="00CA5EB8" w:rsidP="00CA5EB8">
            <w:pPr>
              <w:rPr>
                <w:rFonts w:ascii="Times New Roman" w:hAnsi="Times New Roman"/>
                <w:sz w:val="20"/>
                <w:szCs w:val="20"/>
                <w:lang w:val="en-GB"/>
              </w:rPr>
            </w:pPr>
          </w:p>
        </w:tc>
        <w:tc>
          <w:tcPr>
            <w:tcW w:w="560" w:type="dxa"/>
            <w:shd w:val="clear" w:color="auto" w:fill="BFBFBF" w:themeFill="background1" w:themeFillShade="BF"/>
            <w:vAlign w:val="center"/>
          </w:tcPr>
          <w:p w14:paraId="4D2274A4" w14:textId="77777777" w:rsidR="00CA5EB8" w:rsidRPr="00CA5EB8" w:rsidRDefault="00CA5EB8" w:rsidP="00CA5EB8">
            <w:pPr>
              <w:jc w:val="center"/>
              <w:rPr>
                <w:rFonts w:ascii="Times New Roman" w:hAnsi="Times New Roman" w:cs="Times New Roman"/>
                <w:sz w:val="16"/>
                <w:szCs w:val="16"/>
                <w:lang w:val="en-GB"/>
              </w:rPr>
            </w:pPr>
            <w:r w:rsidRPr="00CA5EB8">
              <w:rPr>
                <w:rFonts w:ascii="Times New Roman" w:hAnsi="Times New Roman" w:cs="Times New Roman"/>
                <w:sz w:val="16"/>
                <w:szCs w:val="16"/>
                <w:lang w:val="en-GB"/>
              </w:rPr>
              <w:t>N. of cases</w:t>
            </w:r>
          </w:p>
        </w:tc>
        <w:tc>
          <w:tcPr>
            <w:tcW w:w="706" w:type="dxa"/>
            <w:shd w:val="clear" w:color="auto" w:fill="BFBFBF" w:themeFill="background1" w:themeFillShade="BF"/>
            <w:vAlign w:val="center"/>
          </w:tcPr>
          <w:p w14:paraId="3DE1965D" w14:textId="77777777" w:rsidR="00CA5EB8" w:rsidRPr="00CA5EB8" w:rsidRDefault="00CA5EB8" w:rsidP="00CA5EB8">
            <w:pPr>
              <w:jc w:val="center"/>
              <w:rPr>
                <w:rFonts w:ascii="Times New Roman" w:hAnsi="Times New Roman" w:cs="Times New Roman"/>
                <w:sz w:val="16"/>
                <w:szCs w:val="16"/>
                <w:lang w:val="en-GB"/>
              </w:rPr>
            </w:pPr>
            <w:r w:rsidRPr="00CA5EB8">
              <w:rPr>
                <w:rFonts w:ascii="Times New Roman" w:hAnsi="Times New Roman" w:cs="Times New Roman"/>
                <w:sz w:val="16"/>
                <w:szCs w:val="16"/>
                <w:lang w:val="en-GB"/>
              </w:rPr>
              <w:t>N. of VFB found at surgery</w:t>
            </w:r>
          </w:p>
        </w:tc>
        <w:tc>
          <w:tcPr>
            <w:tcW w:w="642" w:type="dxa"/>
            <w:shd w:val="clear" w:color="auto" w:fill="BFBFBF" w:themeFill="background1" w:themeFillShade="BF"/>
            <w:vAlign w:val="center"/>
          </w:tcPr>
          <w:p w14:paraId="12523F03" w14:textId="77777777" w:rsidR="00CA5EB8" w:rsidRPr="00CA5EB8" w:rsidRDefault="00CA5EB8" w:rsidP="00CA5EB8">
            <w:pPr>
              <w:jc w:val="center"/>
              <w:rPr>
                <w:rFonts w:ascii="Times New Roman" w:hAnsi="Times New Roman" w:cs="Times New Roman"/>
                <w:sz w:val="16"/>
                <w:szCs w:val="16"/>
                <w:lang w:val="en-GB"/>
              </w:rPr>
            </w:pPr>
            <w:r w:rsidRPr="00CA5EB8">
              <w:rPr>
                <w:rFonts w:ascii="Times New Roman" w:hAnsi="Times New Roman" w:cs="Times New Roman"/>
                <w:sz w:val="16"/>
                <w:szCs w:val="16"/>
                <w:lang w:val="en-GB"/>
              </w:rPr>
              <w:t>N. of healed cases</w:t>
            </w:r>
          </w:p>
        </w:tc>
        <w:tc>
          <w:tcPr>
            <w:tcW w:w="968" w:type="dxa"/>
            <w:shd w:val="clear" w:color="auto" w:fill="BFBFBF" w:themeFill="background1" w:themeFillShade="BF"/>
            <w:vAlign w:val="center"/>
          </w:tcPr>
          <w:p w14:paraId="784805AB" w14:textId="77777777" w:rsidR="00CA5EB8" w:rsidRPr="00CA5EB8" w:rsidRDefault="00CA5EB8" w:rsidP="00CA5EB8">
            <w:pPr>
              <w:jc w:val="center"/>
              <w:rPr>
                <w:rFonts w:ascii="Times New Roman" w:hAnsi="Times New Roman" w:cs="Times New Roman"/>
                <w:sz w:val="16"/>
                <w:szCs w:val="16"/>
                <w:lang w:val="en-GB"/>
              </w:rPr>
            </w:pPr>
            <w:r w:rsidRPr="00CA5EB8">
              <w:rPr>
                <w:rFonts w:ascii="Times New Roman" w:hAnsi="Times New Roman" w:cs="Times New Roman"/>
                <w:sz w:val="16"/>
                <w:szCs w:val="16"/>
                <w:lang w:val="en-GB"/>
              </w:rPr>
              <w:t>N. of recurrences</w:t>
            </w:r>
          </w:p>
        </w:tc>
        <w:tc>
          <w:tcPr>
            <w:tcW w:w="1096" w:type="dxa"/>
            <w:shd w:val="clear" w:color="auto" w:fill="BFBFBF" w:themeFill="background1" w:themeFillShade="BF"/>
            <w:vAlign w:val="center"/>
          </w:tcPr>
          <w:p w14:paraId="7E0E5812" w14:textId="77777777" w:rsidR="00CA5EB8" w:rsidRPr="00CA5EB8" w:rsidRDefault="00CA5EB8" w:rsidP="00CA5EB8">
            <w:pPr>
              <w:jc w:val="center"/>
              <w:rPr>
                <w:rFonts w:ascii="Times New Roman" w:hAnsi="Times New Roman" w:cs="Times New Roman"/>
                <w:sz w:val="16"/>
                <w:szCs w:val="16"/>
                <w:lang w:val="en-GB"/>
              </w:rPr>
            </w:pPr>
            <w:r w:rsidRPr="00CA5EB8">
              <w:rPr>
                <w:rFonts w:ascii="Times New Roman" w:hAnsi="Times New Roman" w:cs="Times New Roman"/>
                <w:sz w:val="16"/>
                <w:szCs w:val="16"/>
                <w:lang w:val="en-GB"/>
              </w:rPr>
              <w:t>Success rate</w:t>
            </w:r>
          </w:p>
        </w:tc>
      </w:tr>
      <w:tr w:rsidR="00CA5EB8" w:rsidRPr="00CA5EB8" w14:paraId="63C4587E" w14:textId="77777777" w:rsidTr="00CA5EB8">
        <w:trPr>
          <w:trHeight w:hRule="exact" w:val="764"/>
        </w:trPr>
        <w:tc>
          <w:tcPr>
            <w:tcW w:w="843" w:type="dxa"/>
            <w:shd w:val="clear" w:color="auto" w:fill="BFBFBF" w:themeFill="background1" w:themeFillShade="BF"/>
            <w:vAlign w:val="center"/>
          </w:tcPr>
          <w:p w14:paraId="7A1728B4" w14:textId="77777777" w:rsidR="00CA5EB8" w:rsidRPr="00CA5EB8" w:rsidRDefault="00CA5EB8" w:rsidP="00CA5EB8">
            <w:pPr>
              <w:jc w:val="center"/>
              <w:rPr>
                <w:rFonts w:ascii="Times New Roman" w:hAnsi="Times New Roman"/>
                <w:sz w:val="16"/>
                <w:szCs w:val="16"/>
                <w:lang w:val="en-GB"/>
              </w:rPr>
            </w:pPr>
            <w:r w:rsidRPr="00CA5EB8">
              <w:rPr>
                <w:rFonts w:ascii="Times New Roman" w:hAnsi="Times New Roman"/>
                <w:sz w:val="16"/>
                <w:szCs w:val="16"/>
                <w:lang w:val="en-GB"/>
              </w:rPr>
              <w:t>N. of cases with VFB identified on CT</w:t>
            </w:r>
          </w:p>
        </w:tc>
        <w:tc>
          <w:tcPr>
            <w:tcW w:w="560" w:type="dxa"/>
            <w:vAlign w:val="center"/>
          </w:tcPr>
          <w:p w14:paraId="6581698A" w14:textId="77777777" w:rsidR="00CA5EB8" w:rsidRPr="00CA5EB8" w:rsidRDefault="00CA5EB8" w:rsidP="00CA5EB8">
            <w:pPr>
              <w:jc w:val="both"/>
              <w:rPr>
                <w:rFonts w:ascii="Times New Roman" w:hAnsi="Times New Roman"/>
                <w:sz w:val="20"/>
                <w:szCs w:val="20"/>
                <w:lang w:val="en-GB"/>
              </w:rPr>
            </w:pPr>
            <w:r w:rsidRPr="00CA5EB8">
              <w:rPr>
                <w:rFonts w:ascii="Times New Roman" w:hAnsi="Times New Roman"/>
                <w:sz w:val="20"/>
                <w:szCs w:val="20"/>
                <w:lang w:val="en-GB"/>
              </w:rPr>
              <w:t>11</w:t>
            </w:r>
          </w:p>
        </w:tc>
        <w:tc>
          <w:tcPr>
            <w:tcW w:w="706" w:type="dxa"/>
            <w:vAlign w:val="center"/>
          </w:tcPr>
          <w:p w14:paraId="30BABF8E" w14:textId="77777777" w:rsidR="00CA5EB8" w:rsidRPr="00CA5EB8" w:rsidRDefault="00CA5EB8" w:rsidP="00CA5EB8">
            <w:pPr>
              <w:jc w:val="both"/>
              <w:rPr>
                <w:rFonts w:ascii="Times New Roman" w:hAnsi="Times New Roman"/>
                <w:sz w:val="20"/>
                <w:szCs w:val="20"/>
                <w:lang w:val="en-GB"/>
              </w:rPr>
            </w:pPr>
            <w:r w:rsidRPr="00CA5EB8">
              <w:rPr>
                <w:rFonts w:ascii="Times New Roman" w:hAnsi="Times New Roman"/>
                <w:sz w:val="20"/>
                <w:szCs w:val="20"/>
                <w:lang w:val="en-GB"/>
              </w:rPr>
              <w:t>10</w:t>
            </w:r>
          </w:p>
        </w:tc>
        <w:tc>
          <w:tcPr>
            <w:tcW w:w="642" w:type="dxa"/>
            <w:vAlign w:val="center"/>
          </w:tcPr>
          <w:p w14:paraId="07537E0F" w14:textId="77777777" w:rsidR="00CA5EB8" w:rsidRPr="00CA5EB8" w:rsidRDefault="00CA5EB8" w:rsidP="00CA5EB8">
            <w:pPr>
              <w:jc w:val="both"/>
              <w:rPr>
                <w:rFonts w:ascii="Times New Roman" w:hAnsi="Times New Roman"/>
                <w:sz w:val="20"/>
                <w:szCs w:val="20"/>
                <w:lang w:val="en-GB"/>
              </w:rPr>
            </w:pPr>
            <w:r w:rsidRPr="00CA5EB8">
              <w:rPr>
                <w:rFonts w:ascii="Times New Roman" w:hAnsi="Times New Roman"/>
                <w:sz w:val="20"/>
                <w:szCs w:val="20"/>
                <w:lang w:val="en-GB"/>
              </w:rPr>
              <w:t>11</w:t>
            </w:r>
          </w:p>
        </w:tc>
        <w:tc>
          <w:tcPr>
            <w:tcW w:w="968" w:type="dxa"/>
            <w:vAlign w:val="center"/>
          </w:tcPr>
          <w:p w14:paraId="2917C644" w14:textId="77777777" w:rsidR="00CA5EB8" w:rsidRPr="00CA5EB8" w:rsidRDefault="00CA5EB8" w:rsidP="00CA5EB8">
            <w:pPr>
              <w:jc w:val="both"/>
              <w:rPr>
                <w:rFonts w:ascii="Times New Roman" w:hAnsi="Times New Roman"/>
                <w:sz w:val="20"/>
                <w:szCs w:val="20"/>
                <w:lang w:val="en-GB"/>
              </w:rPr>
            </w:pPr>
            <w:r w:rsidRPr="00CA5EB8">
              <w:rPr>
                <w:rFonts w:ascii="Times New Roman" w:hAnsi="Times New Roman"/>
                <w:sz w:val="20"/>
                <w:szCs w:val="20"/>
                <w:lang w:val="en-GB"/>
              </w:rPr>
              <w:t>0</w:t>
            </w:r>
          </w:p>
        </w:tc>
        <w:tc>
          <w:tcPr>
            <w:tcW w:w="1096" w:type="dxa"/>
            <w:vAlign w:val="center"/>
          </w:tcPr>
          <w:p w14:paraId="101DD6C1" w14:textId="77777777" w:rsidR="00CA5EB8" w:rsidRPr="00CA5EB8" w:rsidRDefault="00CA5EB8" w:rsidP="00CA5EB8">
            <w:pPr>
              <w:jc w:val="both"/>
              <w:rPr>
                <w:rFonts w:ascii="Times New Roman" w:hAnsi="Times New Roman"/>
                <w:sz w:val="20"/>
                <w:szCs w:val="20"/>
                <w:lang w:val="en-GB"/>
              </w:rPr>
            </w:pPr>
            <w:r w:rsidRPr="00CA5EB8">
              <w:rPr>
                <w:rFonts w:ascii="Times New Roman" w:hAnsi="Times New Roman"/>
                <w:sz w:val="20"/>
                <w:szCs w:val="20"/>
                <w:lang w:val="en-GB"/>
              </w:rPr>
              <w:t>100%</w:t>
            </w:r>
          </w:p>
        </w:tc>
      </w:tr>
      <w:tr w:rsidR="00CA5EB8" w:rsidRPr="00CA5EB8" w14:paraId="32E73C43" w14:textId="77777777" w:rsidTr="00CA5EB8">
        <w:trPr>
          <w:trHeight w:hRule="exact" w:val="787"/>
        </w:trPr>
        <w:tc>
          <w:tcPr>
            <w:tcW w:w="843" w:type="dxa"/>
            <w:shd w:val="clear" w:color="auto" w:fill="BFBFBF" w:themeFill="background1" w:themeFillShade="BF"/>
            <w:vAlign w:val="center"/>
          </w:tcPr>
          <w:p w14:paraId="7E83C451" w14:textId="77777777" w:rsidR="00CA5EB8" w:rsidRPr="00CA5EB8" w:rsidRDefault="00CA5EB8" w:rsidP="00CA5EB8">
            <w:pPr>
              <w:jc w:val="center"/>
              <w:rPr>
                <w:rFonts w:ascii="Times New Roman" w:hAnsi="Times New Roman"/>
                <w:sz w:val="16"/>
                <w:szCs w:val="16"/>
                <w:lang w:val="en-GB"/>
              </w:rPr>
            </w:pPr>
            <w:r w:rsidRPr="00CA5EB8">
              <w:rPr>
                <w:rFonts w:ascii="Times New Roman" w:hAnsi="Times New Roman"/>
                <w:sz w:val="16"/>
                <w:szCs w:val="16"/>
                <w:lang w:val="en-GB"/>
              </w:rPr>
              <w:t>N. of cases with no VFB identified on CT</w:t>
            </w:r>
          </w:p>
        </w:tc>
        <w:tc>
          <w:tcPr>
            <w:tcW w:w="560" w:type="dxa"/>
            <w:vAlign w:val="center"/>
          </w:tcPr>
          <w:p w14:paraId="200F62DF" w14:textId="77777777" w:rsidR="00CA5EB8" w:rsidRPr="00CA5EB8" w:rsidRDefault="00CA5EB8" w:rsidP="00CA5EB8">
            <w:pPr>
              <w:jc w:val="both"/>
              <w:rPr>
                <w:rFonts w:ascii="Times New Roman" w:hAnsi="Times New Roman"/>
                <w:sz w:val="20"/>
                <w:szCs w:val="20"/>
                <w:lang w:val="en-GB"/>
              </w:rPr>
            </w:pPr>
            <w:r w:rsidRPr="00CA5EB8">
              <w:rPr>
                <w:rFonts w:ascii="Times New Roman" w:hAnsi="Times New Roman"/>
                <w:sz w:val="20"/>
                <w:szCs w:val="20"/>
                <w:lang w:val="en-GB"/>
              </w:rPr>
              <w:t>28</w:t>
            </w:r>
          </w:p>
        </w:tc>
        <w:tc>
          <w:tcPr>
            <w:tcW w:w="706" w:type="dxa"/>
            <w:vAlign w:val="center"/>
          </w:tcPr>
          <w:p w14:paraId="0950B9D7" w14:textId="77777777" w:rsidR="00CA5EB8" w:rsidRPr="00CA5EB8" w:rsidRDefault="00CA5EB8" w:rsidP="00CA5EB8">
            <w:pPr>
              <w:jc w:val="both"/>
              <w:rPr>
                <w:rFonts w:ascii="Times New Roman" w:hAnsi="Times New Roman"/>
                <w:sz w:val="20"/>
                <w:szCs w:val="20"/>
                <w:lang w:val="en-GB"/>
              </w:rPr>
            </w:pPr>
            <w:r w:rsidRPr="00CA5EB8">
              <w:rPr>
                <w:rFonts w:ascii="Times New Roman" w:hAnsi="Times New Roman"/>
                <w:sz w:val="20"/>
                <w:szCs w:val="20"/>
                <w:lang w:val="en-GB"/>
              </w:rPr>
              <w:t>7</w:t>
            </w:r>
          </w:p>
        </w:tc>
        <w:tc>
          <w:tcPr>
            <w:tcW w:w="642" w:type="dxa"/>
            <w:vAlign w:val="center"/>
          </w:tcPr>
          <w:p w14:paraId="78F622C0" w14:textId="77777777" w:rsidR="00CA5EB8" w:rsidRPr="00CA5EB8" w:rsidRDefault="00CA5EB8" w:rsidP="00CA5EB8">
            <w:pPr>
              <w:jc w:val="both"/>
              <w:rPr>
                <w:rFonts w:ascii="Times New Roman" w:hAnsi="Times New Roman"/>
                <w:sz w:val="20"/>
                <w:szCs w:val="20"/>
                <w:lang w:val="en-GB"/>
              </w:rPr>
            </w:pPr>
            <w:r w:rsidRPr="00CA5EB8">
              <w:rPr>
                <w:rFonts w:ascii="Times New Roman" w:hAnsi="Times New Roman"/>
                <w:sz w:val="20"/>
                <w:szCs w:val="20"/>
                <w:lang w:val="en-GB"/>
              </w:rPr>
              <w:t>26</w:t>
            </w:r>
          </w:p>
        </w:tc>
        <w:tc>
          <w:tcPr>
            <w:tcW w:w="968" w:type="dxa"/>
            <w:vAlign w:val="center"/>
          </w:tcPr>
          <w:p w14:paraId="15A0220E" w14:textId="77777777" w:rsidR="00CA5EB8" w:rsidRPr="00CA5EB8" w:rsidRDefault="00CA5EB8" w:rsidP="00CA5EB8">
            <w:pPr>
              <w:jc w:val="both"/>
              <w:rPr>
                <w:rFonts w:ascii="Times New Roman" w:hAnsi="Times New Roman"/>
                <w:sz w:val="20"/>
                <w:szCs w:val="20"/>
                <w:lang w:val="en-GB"/>
              </w:rPr>
            </w:pPr>
            <w:r w:rsidRPr="00CA5EB8">
              <w:rPr>
                <w:rFonts w:ascii="Times New Roman" w:hAnsi="Times New Roman"/>
                <w:sz w:val="20"/>
                <w:szCs w:val="20"/>
                <w:lang w:val="en-GB"/>
              </w:rPr>
              <w:t>2</w:t>
            </w:r>
          </w:p>
        </w:tc>
        <w:tc>
          <w:tcPr>
            <w:tcW w:w="1096" w:type="dxa"/>
            <w:vAlign w:val="center"/>
          </w:tcPr>
          <w:p w14:paraId="3B4721C4" w14:textId="77777777" w:rsidR="00CA5EB8" w:rsidRPr="00CA5EB8" w:rsidRDefault="00CA5EB8" w:rsidP="00CA5EB8">
            <w:pPr>
              <w:jc w:val="both"/>
              <w:rPr>
                <w:rFonts w:ascii="Times New Roman" w:hAnsi="Times New Roman"/>
                <w:sz w:val="20"/>
                <w:szCs w:val="20"/>
                <w:lang w:val="en-GB"/>
              </w:rPr>
            </w:pPr>
            <w:r w:rsidRPr="00CA5EB8">
              <w:rPr>
                <w:rFonts w:ascii="Times New Roman" w:hAnsi="Times New Roman"/>
                <w:sz w:val="20"/>
                <w:szCs w:val="20"/>
                <w:lang w:val="en-GB"/>
              </w:rPr>
              <w:t>93%</w:t>
            </w:r>
          </w:p>
        </w:tc>
      </w:tr>
      <w:tr w:rsidR="00CA5EB8" w:rsidRPr="00CA5EB8" w14:paraId="7F2A11EC" w14:textId="77777777" w:rsidTr="00CA5EB8">
        <w:trPr>
          <w:trHeight w:hRule="exact" w:val="306"/>
        </w:trPr>
        <w:tc>
          <w:tcPr>
            <w:tcW w:w="843" w:type="dxa"/>
            <w:shd w:val="clear" w:color="auto" w:fill="BFBFBF" w:themeFill="background1" w:themeFillShade="BF"/>
            <w:vAlign w:val="center"/>
          </w:tcPr>
          <w:p w14:paraId="6BFFAAEE" w14:textId="77777777" w:rsidR="00CA5EB8" w:rsidRPr="00CA5EB8" w:rsidRDefault="00CA5EB8" w:rsidP="00CA5EB8">
            <w:pPr>
              <w:jc w:val="center"/>
              <w:rPr>
                <w:rFonts w:ascii="Times New Roman" w:hAnsi="Times New Roman"/>
                <w:sz w:val="16"/>
                <w:szCs w:val="16"/>
                <w:lang w:val="en-GB"/>
              </w:rPr>
            </w:pPr>
            <w:r w:rsidRPr="00CA5EB8">
              <w:rPr>
                <w:rFonts w:ascii="Times New Roman" w:hAnsi="Times New Roman"/>
                <w:sz w:val="16"/>
                <w:szCs w:val="16"/>
                <w:lang w:val="en-GB"/>
              </w:rPr>
              <w:t>Total</w:t>
            </w:r>
          </w:p>
        </w:tc>
        <w:tc>
          <w:tcPr>
            <w:tcW w:w="560" w:type="dxa"/>
            <w:vAlign w:val="center"/>
          </w:tcPr>
          <w:p w14:paraId="4A4D6F6F" w14:textId="77777777" w:rsidR="00CA5EB8" w:rsidRPr="00CA5EB8" w:rsidRDefault="00CA5EB8" w:rsidP="00CA5EB8">
            <w:pPr>
              <w:jc w:val="both"/>
              <w:rPr>
                <w:rFonts w:ascii="Times New Roman" w:hAnsi="Times New Roman"/>
                <w:sz w:val="20"/>
                <w:szCs w:val="20"/>
                <w:lang w:val="en-GB"/>
              </w:rPr>
            </w:pPr>
            <w:r w:rsidRPr="00CA5EB8">
              <w:rPr>
                <w:rFonts w:ascii="Times New Roman" w:hAnsi="Times New Roman"/>
                <w:sz w:val="20"/>
                <w:szCs w:val="20"/>
                <w:lang w:val="en-GB"/>
              </w:rPr>
              <w:t>39</w:t>
            </w:r>
          </w:p>
        </w:tc>
        <w:tc>
          <w:tcPr>
            <w:tcW w:w="706" w:type="dxa"/>
            <w:vAlign w:val="center"/>
          </w:tcPr>
          <w:p w14:paraId="17B8E2A6" w14:textId="77777777" w:rsidR="00CA5EB8" w:rsidRPr="00CA5EB8" w:rsidRDefault="00CA5EB8" w:rsidP="00CA5EB8">
            <w:pPr>
              <w:jc w:val="both"/>
              <w:rPr>
                <w:rFonts w:ascii="Times New Roman" w:hAnsi="Times New Roman"/>
                <w:sz w:val="20"/>
                <w:szCs w:val="20"/>
                <w:lang w:val="en-GB"/>
              </w:rPr>
            </w:pPr>
            <w:r w:rsidRPr="00CA5EB8">
              <w:rPr>
                <w:rFonts w:ascii="Times New Roman" w:hAnsi="Times New Roman"/>
                <w:sz w:val="20"/>
                <w:szCs w:val="20"/>
                <w:lang w:val="en-GB"/>
              </w:rPr>
              <w:t>17</w:t>
            </w:r>
          </w:p>
        </w:tc>
        <w:tc>
          <w:tcPr>
            <w:tcW w:w="642" w:type="dxa"/>
            <w:vAlign w:val="center"/>
          </w:tcPr>
          <w:p w14:paraId="2ADBAE4E" w14:textId="77777777" w:rsidR="00CA5EB8" w:rsidRPr="00CA5EB8" w:rsidRDefault="00CA5EB8" w:rsidP="00CA5EB8">
            <w:pPr>
              <w:jc w:val="both"/>
              <w:rPr>
                <w:rFonts w:ascii="Times New Roman" w:hAnsi="Times New Roman"/>
                <w:sz w:val="20"/>
                <w:szCs w:val="20"/>
                <w:lang w:val="en-GB"/>
              </w:rPr>
            </w:pPr>
            <w:r w:rsidRPr="00CA5EB8">
              <w:rPr>
                <w:rFonts w:ascii="Times New Roman" w:hAnsi="Times New Roman"/>
                <w:sz w:val="20"/>
                <w:szCs w:val="20"/>
                <w:lang w:val="en-GB"/>
              </w:rPr>
              <w:t>37</w:t>
            </w:r>
          </w:p>
        </w:tc>
        <w:tc>
          <w:tcPr>
            <w:tcW w:w="968" w:type="dxa"/>
            <w:vAlign w:val="center"/>
          </w:tcPr>
          <w:p w14:paraId="48BAC26C" w14:textId="77777777" w:rsidR="00CA5EB8" w:rsidRPr="00CA5EB8" w:rsidRDefault="00CA5EB8" w:rsidP="00CA5EB8">
            <w:pPr>
              <w:jc w:val="both"/>
              <w:rPr>
                <w:rFonts w:ascii="Times New Roman" w:hAnsi="Times New Roman"/>
                <w:sz w:val="20"/>
                <w:szCs w:val="20"/>
                <w:lang w:val="en-GB"/>
              </w:rPr>
            </w:pPr>
            <w:r w:rsidRPr="00CA5EB8">
              <w:rPr>
                <w:rFonts w:ascii="Times New Roman" w:hAnsi="Times New Roman"/>
                <w:sz w:val="20"/>
                <w:szCs w:val="20"/>
                <w:lang w:val="en-GB"/>
              </w:rPr>
              <w:t>2</w:t>
            </w:r>
          </w:p>
        </w:tc>
        <w:tc>
          <w:tcPr>
            <w:tcW w:w="1096" w:type="dxa"/>
            <w:vAlign w:val="center"/>
          </w:tcPr>
          <w:p w14:paraId="3FC18C24" w14:textId="77777777" w:rsidR="00CA5EB8" w:rsidRPr="00CA5EB8" w:rsidRDefault="00CA5EB8" w:rsidP="00CA5EB8">
            <w:pPr>
              <w:jc w:val="both"/>
              <w:rPr>
                <w:rFonts w:ascii="Times New Roman" w:hAnsi="Times New Roman"/>
                <w:sz w:val="20"/>
                <w:szCs w:val="20"/>
                <w:lang w:val="en-GB"/>
              </w:rPr>
            </w:pPr>
            <w:r w:rsidRPr="00CA5EB8">
              <w:rPr>
                <w:rFonts w:ascii="Times New Roman" w:hAnsi="Times New Roman"/>
                <w:sz w:val="20"/>
                <w:szCs w:val="20"/>
                <w:lang w:val="en-GB"/>
              </w:rPr>
              <w:t>95%</w:t>
            </w:r>
          </w:p>
        </w:tc>
      </w:tr>
    </w:tbl>
    <w:p w14:paraId="29545AB6" w14:textId="799F7289" w:rsidR="00CA5EB8" w:rsidRDefault="00CA5EB8" w:rsidP="00CA5EB8">
      <w:pPr>
        <w:pStyle w:val="NormaleWeb"/>
        <w:shd w:val="clear" w:color="auto" w:fill="FFFFFF"/>
        <w:spacing w:line="360" w:lineRule="auto"/>
        <w:jc w:val="both"/>
        <w:rPr>
          <w:rFonts w:ascii="TimesNewRomanPSMT" w:hAnsi="TimesNewRomanPSMT"/>
          <w:sz w:val="20"/>
          <w:szCs w:val="20"/>
          <w:lang w:val="en-US"/>
        </w:rPr>
      </w:pPr>
      <w:r>
        <w:rPr>
          <w:rFonts w:ascii="TimesNewRomanPSMT" w:hAnsi="TimesNewRomanPSMT"/>
          <w:b/>
          <w:bCs/>
          <w:sz w:val="20"/>
          <w:szCs w:val="20"/>
          <w:lang w:val="en-US"/>
        </w:rPr>
        <w:t>Table I</w:t>
      </w:r>
      <w:r w:rsidRPr="00CA5EB8">
        <w:rPr>
          <w:rFonts w:ascii="TimesNewRomanPSMT" w:hAnsi="TimesNewRomanPSMT"/>
          <w:b/>
          <w:bCs/>
          <w:sz w:val="20"/>
          <w:szCs w:val="20"/>
          <w:lang w:val="en-US"/>
        </w:rPr>
        <w:t>.</w:t>
      </w:r>
      <w:r w:rsidRPr="00CA5EB8">
        <w:rPr>
          <w:rFonts w:ascii="TimesNewRomanPSMT" w:hAnsi="TimesNewRomanPSMT"/>
          <w:sz w:val="20"/>
          <w:szCs w:val="20"/>
          <w:lang w:val="en-US"/>
        </w:rPr>
        <w:t xml:space="preserve"> </w:t>
      </w:r>
      <w:r>
        <w:rPr>
          <w:rFonts w:ascii="TimesNewRomanPSMT" w:hAnsi="TimesNewRomanPSMT"/>
          <w:sz w:val="20"/>
          <w:szCs w:val="20"/>
          <w:lang w:val="en-US"/>
        </w:rPr>
        <w:t>Summary of number of cases and their outcomes.</w:t>
      </w:r>
    </w:p>
    <w:p w14:paraId="3C745240" w14:textId="77777777" w:rsidR="00CA5EB8" w:rsidRPr="00C531F2" w:rsidRDefault="00CA5EB8" w:rsidP="00CA5EB8">
      <w:pPr>
        <w:spacing w:line="480" w:lineRule="auto"/>
        <w:contextualSpacing/>
        <w:jc w:val="both"/>
        <w:rPr>
          <w:rFonts w:ascii="Times New Roman" w:eastAsia="Times New Roman" w:hAnsi="Times New Roman" w:cs="Times New Roman"/>
          <w:b/>
          <w:bCs/>
          <w:lang w:val="en-GB" w:eastAsia="it-IT"/>
        </w:rPr>
      </w:pPr>
      <w:r w:rsidRPr="00C531F2">
        <w:rPr>
          <w:rFonts w:ascii="Times New Roman" w:eastAsia="Times New Roman" w:hAnsi="Times New Roman" w:cs="Times New Roman"/>
          <w:b/>
          <w:bCs/>
          <w:lang w:val="en-GB" w:eastAsia="it-IT"/>
        </w:rPr>
        <w:t>REFERENCES</w:t>
      </w:r>
    </w:p>
    <w:p w14:paraId="49D118F6" w14:textId="437AF7A8" w:rsidR="00CA5EB8" w:rsidRDefault="00CA5EB8" w:rsidP="00CA5EB8">
      <w:pPr>
        <w:pStyle w:val="Nessunaspaziatura"/>
        <w:numPr>
          <w:ilvl w:val="0"/>
          <w:numId w:val="1"/>
        </w:numPr>
        <w:spacing w:line="360" w:lineRule="auto"/>
        <w:jc w:val="both"/>
        <w:rPr>
          <w:rFonts w:ascii="Times New Roman" w:hAnsi="Times New Roman"/>
          <w:sz w:val="20"/>
          <w:szCs w:val="20"/>
          <w:lang w:val="en-GB"/>
        </w:rPr>
      </w:pPr>
      <w:r w:rsidRPr="00CA5EB8">
        <w:rPr>
          <w:rFonts w:ascii="Times New Roman" w:hAnsi="Times New Roman"/>
          <w:sz w:val="20"/>
          <w:szCs w:val="20"/>
        </w:rPr>
        <w:t xml:space="preserve">Blondel M., </w:t>
      </w:r>
      <w:proofErr w:type="spellStart"/>
      <w:r w:rsidRPr="00CA5EB8">
        <w:rPr>
          <w:rFonts w:ascii="Times New Roman" w:hAnsi="Times New Roman"/>
          <w:sz w:val="20"/>
          <w:szCs w:val="20"/>
        </w:rPr>
        <w:t>Sonet</w:t>
      </w:r>
      <w:proofErr w:type="spellEnd"/>
      <w:r w:rsidRPr="00CA5EB8">
        <w:rPr>
          <w:rFonts w:ascii="Times New Roman" w:hAnsi="Times New Roman"/>
          <w:sz w:val="20"/>
          <w:szCs w:val="20"/>
        </w:rPr>
        <w:t xml:space="preserve"> J., </w:t>
      </w:r>
      <w:proofErr w:type="spellStart"/>
      <w:r w:rsidRPr="00CA5EB8">
        <w:rPr>
          <w:rFonts w:ascii="Times New Roman" w:hAnsi="Times New Roman"/>
          <w:sz w:val="20"/>
          <w:szCs w:val="20"/>
        </w:rPr>
        <w:t>Cachon</w:t>
      </w:r>
      <w:proofErr w:type="spellEnd"/>
      <w:r w:rsidRPr="00CA5EB8">
        <w:rPr>
          <w:rFonts w:ascii="Times New Roman" w:hAnsi="Times New Roman"/>
          <w:sz w:val="20"/>
          <w:szCs w:val="20"/>
        </w:rPr>
        <w:t xml:space="preserve"> T., </w:t>
      </w:r>
      <w:r w:rsidRPr="00CA5EB8">
        <w:rPr>
          <w:rFonts w:ascii="Times New Roman" w:hAnsi="Times New Roman"/>
          <w:i/>
          <w:sz w:val="20"/>
          <w:szCs w:val="20"/>
        </w:rPr>
        <w:t xml:space="preserve">et al. </w:t>
      </w:r>
      <w:r w:rsidRPr="00CA5EB8">
        <w:rPr>
          <w:rFonts w:ascii="Times New Roman" w:hAnsi="Times New Roman"/>
          <w:sz w:val="20"/>
          <w:szCs w:val="20"/>
          <w:lang w:val="en-GB"/>
        </w:rPr>
        <w:t xml:space="preserve">(2021) Comparison of imaging techniques to detect migrating foreign bodies. Relevance of preoperative and intraoperative ultrasonography for diagnosis and surgical removal. </w:t>
      </w:r>
      <w:r w:rsidRPr="00CA5EB8">
        <w:rPr>
          <w:rFonts w:ascii="Times New Roman" w:hAnsi="Times New Roman"/>
          <w:i/>
          <w:iCs/>
          <w:sz w:val="20"/>
          <w:szCs w:val="20"/>
          <w:lang w:val="en-GB"/>
        </w:rPr>
        <w:t xml:space="preserve">Veterinary Surgery </w:t>
      </w:r>
      <w:r w:rsidRPr="00CA5EB8">
        <w:rPr>
          <w:rFonts w:ascii="Times New Roman" w:hAnsi="Times New Roman"/>
          <w:sz w:val="20"/>
          <w:szCs w:val="20"/>
          <w:lang w:val="en-GB"/>
        </w:rPr>
        <w:t>50(4): 833-842</w:t>
      </w:r>
    </w:p>
    <w:p w14:paraId="24F82478" w14:textId="77777777" w:rsidR="00CA5EB8" w:rsidRPr="00CA5EB8" w:rsidRDefault="00CA5EB8" w:rsidP="00CA5EB8">
      <w:pPr>
        <w:pStyle w:val="Nessunaspaziatura"/>
        <w:numPr>
          <w:ilvl w:val="0"/>
          <w:numId w:val="1"/>
        </w:numPr>
        <w:spacing w:line="360" w:lineRule="auto"/>
        <w:jc w:val="both"/>
        <w:rPr>
          <w:rFonts w:ascii="Times New Roman" w:hAnsi="Times New Roman"/>
          <w:sz w:val="20"/>
          <w:szCs w:val="20"/>
          <w:lang w:val="en-GB"/>
        </w:rPr>
      </w:pPr>
      <w:proofErr w:type="spellStart"/>
      <w:r w:rsidRPr="00CA5EB8">
        <w:rPr>
          <w:rFonts w:ascii="Times New Roman" w:hAnsi="Times New Roman"/>
          <w:sz w:val="20"/>
          <w:szCs w:val="20"/>
          <w:lang w:val="en-GB"/>
        </w:rPr>
        <w:t>Bouabdallah</w:t>
      </w:r>
      <w:proofErr w:type="spellEnd"/>
      <w:r w:rsidRPr="00CA5EB8">
        <w:rPr>
          <w:rFonts w:ascii="Times New Roman" w:hAnsi="Times New Roman"/>
          <w:sz w:val="20"/>
          <w:szCs w:val="20"/>
          <w:lang w:val="en-GB"/>
        </w:rPr>
        <w:t xml:space="preserve"> R., </w:t>
      </w:r>
      <w:proofErr w:type="spellStart"/>
      <w:r w:rsidRPr="00CA5EB8">
        <w:rPr>
          <w:rFonts w:ascii="Times New Roman" w:hAnsi="Times New Roman"/>
          <w:sz w:val="20"/>
          <w:szCs w:val="20"/>
          <w:lang w:val="en-GB"/>
        </w:rPr>
        <w:t>Moissonier</w:t>
      </w:r>
      <w:proofErr w:type="spellEnd"/>
      <w:r w:rsidRPr="00CA5EB8">
        <w:rPr>
          <w:rFonts w:ascii="Times New Roman" w:hAnsi="Times New Roman"/>
          <w:sz w:val="20"/>
          <w:szCs w:val="20"/>
          <w:lang w:val="en-GB"/>
        </w:rPr>
        <w:t xml:space="preserve"> P., Delisle F., De </w:t>
      </w:r>
      <w:proofErr w:type="spellStart"/>
      <w:r w:rsidRPr="00CA5EB8">
        <w:rPr>
          <w:rFonts w:ascii="Times New Roman" w:hAnsi="Times New Roman"/>
          <w:sz w:val="20"/>
          <w:szCs w:val="20"/>
          <w:lang w:val="en-GB"/>
        </w:rPr>
        <w:t>Fornel</w:t>
      </w:r>
      <w:proofErr w:type="spellEnd"/>
      <w:r w:rsidRPr="00CA5EB8">
        <w:rPr>
          <w:rFonts w:ascii="Times New Roman" w:hAnsi="Times New Roman"/>
          <w:sz w:val="20"/>
          <w:szCs w:val="20"/>
          <w:lang w:val="en-GB"/>
        </w:rPr>
        <w:t xml:space="preserve"> P., </w:t>
      </w:r>
      <w:proofErr w:type="spellStart"/>
      <w:r w:rsidRPr="00CA5EB8">
        <w:rPr>
          <w:rFonts w:ascii="Times New Roman" w:hAnsi="Times New Roman"/>
          <w:sz w:val="20"/>
          <w:szCs w:val="20"/>
          <w:lang w:val="en-GB"/>
        </w:rPr>
        <w:t>Manassero</w:t>
      </w:r>
      <w:proofErr w:type="spellEnd"/>
      <w:r w:rsidRPr="00CA5EB8">
        <w:rPr>
          <w:rFonts w:ascii="Times New Roman" w:hAnsi="Times New Roman"/>
          <w:sz w:val="20"/>
          <w:szCs w:val="20"/>
          <w:lang w:val="en-GB"/>
        </w:rPr>
        <w:t xml:space="preserve"> M., </w:t>
      </w:r>
      <w:proofErr w:type="spellStart"/>
      <w:r w:rsidRPr="00CA5EB8">
        <w:rPr>
          <w:rFonts w:ascii="Times New Roman" w:hAnsi="Times New Roman"/>
          <w:sz w:val="20"/>
          <w:szCs w:val="20"/>
          <w:lang w:val="en-GB"/>
        </w:rPr>
        <w:t>Maaouis</w:t>
      </w:r>
      <w:proofErr w:type="spellEnd"/>
      <w:r w:rsidRPr="00CA5EB8">
        <w:rPr>
          <w:rFonts w:ascii="Times New Roman" w:hAnsi="Times New Roman"/>
          <w:sz w:val="20"/>
          <w:szCs w:val="20"/>
          <w:lang w:val="en-GB"/>
        </w:rPr>
        <w:t xml:space="preserve"> M., </w:t>
      </w:r>
      <w:proofErr w:type="spellStart"/>
      <w:r w:rsidRPr="00CA5EB8">
        <w:rPr>
          <w:rFonts w:ascii="Times New Roman" w:hAnsi="Times New Roman"/>
          <w:sz w:val="20"/>
          <w:szCs w:val="20"/>
          <w:lang w:val="en-GB"/>
        </w:rPr>
        <w:t>Fayolle</w:t>
      </w:r>
      <w:proofErr w:type="spellEnd"/>
      <w:r w:rsidRPr="00CA5EB8">
        <w:rPr>
          <w:rFonts w:ascii="Times New Roman" w:hAnsi="Times New Roman"/>
          <w:sz w:val="20"/>
          <w:szCs w:val="20"/>
          <w:lang w:val="en-GB"/>
        </w:rPr>
        <w:t xml:space="preserve"> P., </w:t>
      </w:r>
      <w:proofErr w:type="spellStart"/>
      <w:r w:rsidRPr="00CA5EB8">
        <w:rPr>
          <w:rFonts w:ascii="Times New Roman" w:hAnsi="Times New Roman"/>
          <w:sz w:val="20"/>
          <w:szCs w:val="20"/>
          <w:lang w:val="en-GB"/>
        </w:rPr>
        <w:t>Viateau</w:t>
      </w:r>
      <w:proofErr w:type="spellEnd"/>
      <w:r w:rsidRPr="00CA5EB8">
        <w:rPr>
          <w:rFonts w:ascii="Times New Roman" w:hAnsi="Times New Roman"/>
          <w:sz w:val="20"/>
          <w:szCs w:val="20"/>
          <w:lang w:val="en-GB"/>
        </w:rPr>
        <w:t xml:space="preserve"> V. (2014) Use of preoperative computed tomography for surgical treatment of recurrent draining tracts. </w:t>
      </w:r>
      <w:r w:rsidRPr="00CA5EB8">
        <w:rPr>
          <w:rFonts w:ascii="Times New Roman" w:hAnsi="Times New Roman"/>
          <w:i/>
          <w:iCs/>
          <w:sz w:val="20"/>
          <w:szCs w:val="20"/>
          <w:lang w:val="en-GB"/>
        </w:rPr>
        <w:t xml:space="preserve">Journal of Small Animal </w:t>
      </w:r>
      <w:proofErr w:type="spellStart"/>
      <w:r w:rsidRPr="00CA5EB8">
        <w:rPr>
          <w:rFonts w:ascii="Times New Roman" w:hAnsi="Times New Roman"/>
          <w:i/>
          <w:iCs/>
          <w:sz w:val="20"/>
          <w:szCs w:val="20"/>
          <w:lang w:val="en-GB"/>
        </w:rPr>
        <w:t>Pratice</w:t>
      </w:r>
      <w:proofErr w:type="spellEnd"/>
      <w:r w:rsidRPr="00CA5EB8">
        <w:rPr>
          <w:rFonts w:ascii="Times New Roman" w:hAnsi="Times New Roman"/>
          <w:i/>
          <w:iCs/>
          <w:sz w:val="20"/>
          <w:szCs w:val="20"/>
          <w:lang w:val="en-GB"/>
        </w:rPr>
        <w:t xml:space="preserve"> </w:t>
      </w:r>
      <w:r w:rsidRPr="00CA5EB8">
        <w:rPr>
          <w:rFonts w:ascii="Times New Roman" w:hAnsi="Times New Roman"/>
          <w:sz w:val="20"/>
          <w:szCs w:val="20"/>
          <w:lang w:val="en-GB"/>
        </w:rPr>
        <w:t>55(2), 89–94</w:t>
      </w:r>
    </w:p>
    <w:p w14:paraId="2B50E394" w14:textId="77777777" w:rsidR="00CA5EB8" w:rsidRPr="00CA5EB8" w:rsidRDefault="00CA5EB8" w:rsidP="00CA5EB8">
      <w:pPr>
        <w:pStyle w:val="Nessunaspaziatura"/>
        <w:numPr>
          <w:ilvl w:val="0"/>
          <w:numId w:val="1"/>
        </w:numPr>
        <w:spacing w:line="360" w:lineRule="auto"/>
        <w:jc w:val="both"/>
        <w:rPr>
          <w:rFonts w:ascii="Times New Roman" w:hAnsi="Times New Roman"/>
          <w:sz w:val="20"/>
          <w:szCs w:val="20"/>
          <w:lang w:val="en-GB"/>
        </w:rPr>
      </w:pPr>
      <w:r w:rsidRPr="00CA5EB8">
        <w:rPr>
          <w:rFonts w:ascii="Times New Roman" w:hAnsi="Times New Roman"/>
          <w:sz w:val="20"/>
          <w:szCs w:val="20"/>
          <w:lang w:val="en-GB"/>
        </w:rPr>
        <w:t xml:space="preserve">Brennan K.E., </w:t>
      </w:r>
      <w:proofErr w:type="spellStart"/>
      <w:r w:rsidRPr="00CA5EB8">
        <w:rPr>
          <w:rFonts w:ascii="Times New Roman" w:hAnsi="Times New Roman"/>
          <w:sz w:val="20"/>
          <w:szCs w:val="20"/>
          <w:lang w:val="en-GB"/>
        </w:rPr>
        <w:t>Ihrke</w:t>
      </w:r>
      <w:proofErr w:type="spellEnd"/>
      <w:r w:rsidRPr="00CA5EB8">
        <w:rPr>
          <w:rFonts w:ascii="Times New Roman" w:hAnsi="Times New Roman"/>
          <w:sz w:val="20"/>
          <w:szCs w:val="20"/>
          <w:lang w:val="en-GB"/>
        </w:rPr>
        <w:t xml:space="preserve"> P.J. (1983) Grass awn migration in digs and cats: a retrospective study of 182 cases. </w:t>
      </w:r>
      <w:r w:rsidRPr="00CA5EB8">
        <w:rPr>
          <w:rFonts w:ascii="Times New Roman" w:hAnsi="Times New Roman"/>
          <w:i/>
          <w:iCs/>
          <w:sz w:val="20"/>
          <w:szCs w:val="20"/>
          <w:lang w:val="en-GB"/>
        </w:rPr>
        <w:t>Journal of the American Veterinary Medical Association</w:t>
      </w:r>
      <w:r w:rsidRPr="00CA5EB8">
        <w:rPr>
          <w:rFonts w:ascii="Times New Roman" w:hAnsi="Times New Roman"/>
          <w:sz w:val="20"/>
          <w:szCs w:val="20"/>
          <w:lang w:val="en-GB"/>
        </w:rPr>
        <w:t xml:space="preserve"> 182(11), 1201-1204</w:t>
      </w:r>
    </w:p>
    <w:p w14:paraId="0C4F267E" w14:textId="77777777" w:rsidR="00CA5EB8" w:rsidRPr="00CA5EB8" w:rsidRDefault="00CA5EB8" w:rsidP="00CA5EB8">
      <w:pPr>
        <w:pStyle w:val="Nessunaspaziatura"/>
        <w:numPr>
          <w:ilvl w:val="0"/>
          <w:numId w:val="1"/>
        </w:numPr>
        <w:spacing w:line="360" w:lineRule="auto"/>
        <w:jc w:val="both"/>
        <w:rPr>
          <w:rFonts w:ascii="Times New Roman" w:hAnsi="Times New Roman"/>
          <w:sz w:val="20"/>
          <w:szCs w:val="20"/>
          <w:lang w:val="en-GB"/>
        </w:rPr>
      </w:pPr>
      <w:proofErr w:type="spellStart"/>
      <w:r w:rsidRPr="00CA5EB8">
        <w:rPr>
          <w:rFonts w:ascii="Times New Roman" w:hAnsi="Times New Roman"/>
          <w:sz w:val="20"/>
          <w:szCs w:val="20"/>
          <w:lang w:val="en-GB"/>
        </w:rPr>
        <w:t>Griffeuille</w:t>
      </w:r>
      <w:proofErr w:type="spellEnd"/>
      <w:r w:rsidRPr="00CA5EB8">
        <w:rPr>
          <w:rFonts w:ascii="Times New Roman" w:hAnsi="Times New Roman"/>
          <w:sz w:val="20"/>
          <w:szCs w:val="20"/>
          <w:lang w:val="en-GB"/>
        </w:rPr>
        <w:t xml:space="preserve"> E., </w:t>
      </w:r>
      <w:proofErr w:type="spellStart"/>
      <w:r w:rsidRPr="00CA5EB8">
        <w:rPr>
          <w:rFonts w:ascii="Times New Roman" w:hAnsi="Times New Roman"/>
          <w:sz w:val="20"/>
          <w:szCs w:val="20"/>
          <w:lang w:val="en-GB"/>
        </w:rPr>
        <w:t>Seriot</w:t>
      </w:r>
      <w:proofErr w:type="spellEnd"/>
      <w:r w:rsidRPr="00CA5EB8">
        <w:rPr>
          <w:rFonts w:ascii="Times New Roman" w:hAnsi="Times New Roman"/>
          <w:sz w:val="20"/>
          <w:szCs w:val="20"/>
          <w:lang w:val="en-GB"/>
        </w:rPr>
        <w:t xml:space="preserve"> P., </w:t>
      </w:r>
      <w:proofErr w:type="spellStart"/>
      <w:r w:rsidRPr="00CA5EB8">
        <w:rPr>
          <w:rFonts w:ascii="Times New Roman" w:hAnsi="Times New Roman"/>
          <w:sz w:val="20"/>
          <w:szCs w:val="20"/>
          <w:lang w:val="en-GB"/>
        </w:rPr>
        <w:t>Baudin-Trehiou</w:t>
      </w:r>
      <w:proofErr w:type="spellEnd"/>
      <w:r w:rsidRPr="00CA5EB8">
        <w:rPr>
          <w:rFonts w:ascii="Times New Roman" w:hAnsi="Times New Roman"/>
          <w:sz w:val="20"/>
          <w:szCs w:val="20"/>
          <w:lang w:val="en-GB"/>
        </w:rPr>
        <w:t xml:space="preserve"> C., </w:t>
      </w:r>
      <w:r w:rsidRPr="00CA5EB8">
        <w:rPr>
          <w:rFonts w:ascii="Times New Roman" w:hAnsi="Times New Roman"/>
          <w:i/>
          <w:iCs/>
          <w:sz w:val="20"/>
          <w:szCs w:val="20"/>
          <w:lang w:val="en-GB"/>
        </w:rPr>
        <w:t xml:space="preserve">et al. </w:t>
      </w:r>
      <w:r w:rsidRPr="00CA5EB8">
        <w:rPr>
          <w:rFonts w:ascii="Times New Roman" w:hAnsi="Times New Roman"/>
          <w:sz w:val="20"/>
          <w:szCs w:val="20"/>
          <w:lang w:val="en-GB"/>
        </w:rPr>
        <w:t xml:space="preserve">(2021) Comparison of computed tomography and surgical findings and investigation of their associations with outcomes for dogs with </w:t>
      </w:r>
      <w:proofErr w:type="spellStart"/>
      <w:r w:rsidRPr="00CA5EB8">
        <w:rPr>
          <w:rFonts w:ascii="Times New Roman" w:hAnsi="Times New Roman"/>
          <w:sz w:val="20"/>
          <w:szCs w:val="20"/>
          <w:lang w:val="en-GB"/>
        </w:rPr>
        <w:t>sublumbar</w:t>
      </w:r>
      <w:proofErr w:type="spellEnd"/>
      <w:r w:rsidRPr="00CA5EB8">
        <w:rPr>
          <w:rFonts w:ascii="Times New Roman" w:hAnsi="Times New Roman"/>
          <w:sz w:val="20"/>
          <w:szCs w:val="20"/>
          <w:lang w:val="en-GB"/>
        </w:rPr>
        <w:t xml:space="preserve"> abscesses. </w:t>
      </w:r>
      <w:r w:rsidRPr="00CA5EB8">
        <w:rPr>
          <w:rFonts w:ascii="Times New Roman" w:hAnsi="Times New Roman"/>
          <w:i/>
          <w:iCs/>
          <w:sz w:val="20"/>
          <w:szCs w:val="20"/>
          <w:lang w:val="en-GB"/>
        </w:rPr>
        <w:t xml:space="preserve">Journal of the American Veterinary Medical Association </w:t>
      </w:r>
      <w:r w:rsidRPr="00CA5EB8">
        <w:rPr>
          <w:rFonts w:ascii="Times New Roman" w:hAnsi="Times New Roman"/>
          <w:sz w:val="20"/>
          <w:szCs w:val="20"/>
          <w:lang w:val="en-GB"/>
        </w:rPr>
        <w:t>259(11): 1300-1308</w:t>
      </w:r>
    </w:p>
    <w:p w14:paraId="36366CBC" w14:textId="4DD8D03C" w:rsidR="00CA5EB8" w:rsidRPr="00CA5EB8" w:rsidRDefault="00CA5EB8" w:rsidP="00CA5EB8">
      <w:pPr>
        <w:pStyle w:val="Nessunaspaziatura"/>
        <w:numPr>
          <w:ilvl w:val="0"/>
          <w:numId w:val="1"/>
        </w:numPr>
        <w:spacing w:line="360" w:lineRule="auto"/>
        <w:jc w:val="both"/>
        <w:rPr>
          <w:rFonts w:ascii="Times New Roman" w:hAnsi="Times New Roman"/>
          <w:sz w:val="20"/>
          <w:szCs w:val="20"/>
          <w:lang w:val="en-GB"/>
        </w:rPr>
      </w:pPr>
      <w:r w:rsidRPr="00CA5EB8">
        <w:rPr>
          <w:rFonts w:ascii="Times New Roman" w:hAnsi="Times New Roman"/>
          <w:sz w:val="20"/>
          <w:szCs w:val="20"/>
          <w:lang w:val="en-GB"/>
        </w:rPr>
        <w:t xml:space="preserve">Griffiths L.G., </w:t>
      </w:r>
      <w:proofErr w:type="spellStart"/>
      <w:r w:rsidRPr="00CA5EB8">
        <w:rPr>
          <w:rFonts w:ascii="Times New Roman" w:hAnsi="Times New Roman"/>
          <w:sz w:val="20"/>
          <w:szCs w:val="20"/>
          <w:lang w:val="en-GB"/>
        </w:rPr>
        <w:t>Tiruneh</w:t>
      </w:r>
      <w:proofErr w:type="spellEnd"/>
      <w:r w:rsidRPr="00CA5EB8">
        <w:rPr>
          <w:rFonts w:ascii="Times New Roman" w:hAnsi="Times New Roman"/>
          <w:sz w:val="20"/>
          <w:szCs w:val="20"/>
          <w:lang w:val="en-GB"/>
        </w:rPr>
        <w:t xml:space="preserve"> R., Sullivan M., Reid S.W.J. (2000) Oropharyngeal Penetrating Injuries in 50 Dogs: A Retrospective Study. </w:t>
      </w:r>
      <w:r w:rsidRPr="00CA5EB8">
        <w:rPr>
          <w:rFonts w:ascii="Times New Roman" w:hAnsi="Times New Roman"/>
          <w:i/>
          <w:iCs/>
          <w:sz w:val="20"/>
          <w:szCs w:val="20"/>
          <w:lang w:val="en-GB"/>
        </w:rPr>
        <w:t>Veterinary Surgery</w:t>
      </w:r>
      <w:r w:rsidRPr="00CA5EB8">
        <w:rPr>
          <w:rFonts w:ascii="Times New Roman" w:hAnsi="Times New Roman"/>
          <w:sz w:val="20"/>
          <w:szCs w:val="20"/>
          <w:lang w:val="en-GB"/>
        </w:rPr>
        <w:t xml:space="preserve"> 29(5), 383</w:t>
      </w:r>
      <w:r w:rsidRPr="00CA5EB8">
        <w:rPr>
          <w:rFonts w:ascii="Times New Roman" w:hAnsi="Times New Roman"/>
          <w:sz w:val="20"/>
          <w:szCs w:val="20"/>
          <w:lang w:val="en-GB"/>
        </w:rPr>
        <w:noBreakHyphen/>
        <w:t>388</w:t>
      </w:r>
    </w:p>
    <w:p w14:paraId="11620309" w14:textId="77777777" w:rsidR="00CA5EB8" w:rsidRPr="00CA5EB8" w:rsidRDefault="00CA5EB8" w:rsidP="00CA5EB8">
      <w:pPr>
        <w:pStyle w:val="Nessunaspaziatura"/>
        <w:numPr>
          <w:ilvl w:val="0"/>
          <w:numId w:val="1"/>
        </w:numPr>
        <w:spacing w:line="360" w:lineRule="auto"/>
        <w:jc w:val="both"/>
        <w:rPr>
          <w:rFonts w:ascii="Times New Roman" w:hAnsi="Times New Roman"/>
          <w:sz w:val="20"/>
          <w:szCs w:val="20"/>
          <w:lang w:val="en-GB"/>
        </w:rPr>
      </w:pPr>
      <w:r w:rsidRPr="00CA5EB8">
        <w:rPr>
          <w:rFonts w:ascii="Times New Roman" w:hAnsi="Times New Roman"/>
          <w:sz w:val="20"/>
          <w:szCs w:val="20"/>
          <w:lang w:val="en-GB"/>
        </w:rPr>
        <w:t xml:space="preserve">Nicholson I., </w:t>
      </w:r>
      <w:proofErr w:type="spellStart"/>
      <w:r w:rsidRPr="00CA5EB8">
        <w:rPr>
          <w:rFonts w:ascii="Times New Roman" w:hAnsi="Times New Roman"/>
          <w:sz w:val="20"/>
          <w:szCs w:val="20"/>
          <w:lang w:val="en-GB"/>
        </w:rPr>
        <w:t>Halfacree</w:t>
      </w:r>
      <w:proofErr w:type="spellEnd"/>
      <w:r w:rsidRPr="00CA5EB8">
        <w:rPr>
          <w:rFonts w:ascii="Times New Roman" w:hAnsi="Times New Roman"/>
          <w:sz w:val="20"/>
          <w:szCs w:val="20"/>
          <w:lang w:val="en-GB"/>
        </w:rPr>
        <w:t xml:space="preserve"> Z., </w:t>
      </w:r>
      <w:proofErr w:type="spellStart"/>
      <w:r w:rsidRPr="00CA5EB8">
        <w:rPr>
          <w:rFonts w:ascii="Times New Roman" w:hAnsi="Times New Roman"/>
          <w:sz w:val="20"/>
          <w:szCs w:val="20"/>
          <w:lang w:val="en-GB"/>
        </w:rPr>
        <w:t>Whatmough</w:t>
      </w:r>
      <w:proofErr w:type="spellEnd"/>
      <w:r w:rsidRPr="00CA5EB8">
        <w:rPr>
          <w:rFonts w:ascii="Times New Roman" w:hAnsi="Times New Roman"/>
          <w:sz w:val="20"/>
          <w:szCs w:val="20"/>
          <w:lang w:val="en-GB"/>
        </w:rPr>
        <w:t xml:space="preserve"> C., Mantis P., Baines S. (2008) Computed tomography as an aid to management of chronic oropharyngeal stick injury in the dog. </w:t>
      </w:r>
      <w:r w:rsidRPr="00CA5EB8">
        <w:rPr>
          <w:rFonts w:ascii="Times New Roman" w:hAnsi="Times New Roman"/>
          <w:i/>
          <w:iCs/>
          <w:sz w:val="20"/>
          <w:szCs w:val="20"/>
          <w:lang w:val="en-GB"/>
        </w:rPr>
        <w:t>Journal of Small Animal Practice</w:t>
      </w:r>
      <w:r w:rsidRPr="00CA5EB8">
        <w:rPr>
          <w:rFonts w:ascii="Times New Roman" w:hAnsi="Times New Roman"/>
          <w:sz w:val="20"/>
          <w:szCs w:val="20"/>
          <w:lang w:val="en-GB"/>
        </w:rPr>
        <w:t xml:space="preserve"> 49(9), 451</w:t>
      </w:r>
      <w:r w:rsidRPr="00CA5EB8">
        <w:rPr>
          <w:rFonts w:ascii="Times New Roman" w:hAnsi="Times New Roman"/>
          <w:sz w:val="20"/>
          <w:szCs w:val="20"/>
          <w:lang w:val="en-GB"/>
        </w:rPr>
        <w:noBreakHyphen/>
        <w:t>457</w:t>
      </w:r>
    </w:p>
    <w:p w14:paraId="0DF38CB5" w14:textId="77777777" w:rsidR="00CA5EB8" w:rsidRPr="00CA5EB8" w:rsidRDefault="00CA5EB8" w:rsidP="00CA5EB8">
      <w:pPr>
        <w:pStyle w:val="Nessunaspaziatura"/>
        <w:numPr>
          <w:ilvl w:val="0"/>
          <w:numId w:val="1"/>
        </w:numPr>
        <w:spacing w:line="360" w:lineRule="auto"/>
        <w:jc w:val="both"/>
        <w:rPr>
          <w:rFonts w:ascii="Times New Roman" w:hAnsi="Times New Roman"/>
          <w:sz w:val="20"/>
          <w:szCs w:val="20"/>
          <w:lang w:val="en-GB"/>
        </w:rPr>
      </w:pPr>
      <w:proofErr w:type="spellStart"/>
      <w:r w:rsidRPr="00CA5EB8">
        <w:rPr>
          <w:rFonts w:ascii="Times New Roman" w:hAnsi="Times New Roman"/>
          <w:sz w:val="20"/>
          <w:szCs w:val="20"/>
          <w:lang w:val="en-GB"/>
        </w:rPr>
        <w:t>Vansteenkiste</w:t>
      </w:r>
      <w:proofErr w:type="spellEnd"/>
      <w:r w:rsidRPr="00CA5EB8">
        <w:rPr>
          <w:rFonts w:ascii="Times New Roman" w:hAnsi="Times New Roman"/>
          <w:sz w:val="20"/>
          <w:szCs w:val="20"/>
          <w:lang w:val="en-GB"/>
        </w:rPr>
        <w:t xml:space="preserve"> D.P., Lee K.C.L., Lamb C.R. (2014) Computed tomographic findings in 44 dogs and 10 cats with grass seed foreign bodies. </w:t>
      </w:r>
      <w:r w:rsidRPr="00CA5EB8">
        <w:rPr>
          <w:rFonts w:ascii="Times New Roman" w:hAnsi="Times New Roman"/>
          <w:i/>
          <w:iCs/>
          <w:sz w:val="20"/>
          <w:szCs w:val="20"/>
          <w:lang w:val="en-GB"/>
        </w:rPr>
        <w:t>Journal of Small Animal Practice</w:t>
      </w:r>
      <w:r w:rsidRPr="00CA5EB8">
        <w:rPr>
          <w:rFonts w:ascii="Times New Roman" w:hAnsi="Times New Roman"/>
          <w:sz w:val="20"/>
          <w:szCs w:val="20"/>
          <w:lang w:val="en-GB"/>
        </w:rPr>
        <w:t xml:space="preserve"> 55(11), 579</w:t>
      </w:r>
      <w:r w:rsidRPr="00CA5EB8">
        <w:rPr>
          <w:rFonts w:ascii="Times New Roman" w:hAnsi="Times New Roman"/>
          <w:sz w:val="20"/>
          <w:szCs w:val="20"/>
          <w:lang w:val="en-GB"/>
        </w:rPr>
        <w:noBreakHyphen/>
        <w:t>584</w:t>
      </w:r>
    </w:p>
    <w:p w14:paraId="0A9D6F3D" w14:textId="77777777" w:rsidR="00CA5EB8" w:rsidRPr="00CA5EB8" w:rsidRDefault="00CA5EB8" w:rsidP="00CA5EB8">
      <w:pPr>
        <w:pStyle w:val="Nessunaspaziatura"/>
        <w:numPr>
          <w:ilvl w:val="0"/>
          <w:numId w:val="1"/>
        </w:numPr>
        <w:spacing w:line="360" w:lineRule="auto"/>
        <w:jc w:val="both"/>
        <w:rPr>
          <w:rFonts w:ascii="Times New Roman" w:hAnsi="Times New Roman"/>
          <w:sz w:val="20"/>
          <w:szCs w:val="20"/>
          <w:lang w:val="en-GB"/>
        </w:rPr>
      </w:pPr>
      <w:r w:rsidRPr="00CA5EB8">
        <w:rPr>
          <w:rFonts w:ascii="Times New Roman" w:hAnsi="Times New Roman"/>
          <w:sz w:val="20"/>
          <w:szCs w:val="20"/>
          <w:lang w:val="en-GB"/>
        </w:rPr>
        <w:t xml:space="preserve">White R.A.S., Lane J.G. (1988) Pharyngeal stick penetration injuries in the dog. </w:t>
      </w:r>
      <w:r w:rsidRPr="00CA5EB8">
        <w:rPr>
          <w:rFonts w:ascii="Times New Roman" w:hAnsi="Times New Roman"/>
          <w:i/>
          <w:iCs/>
          <w:sz w:val="20"/>
          <w:szCs w:val="20"/>
          <w:lang w:val="en-GB"/>
        </w:rPr>
        <w:t>Journal of Small Animal Practice</w:t>
      </w:r>
      <w:r w:rsidRPr="00CA5EB8">
        <w:rPr>
          <w:rFonts w:ascii="Times New Roman" w:hAnsi="Times New Roman"/>
          <w:sz w:val="20"/>
          <w:szCs w:val="20"/>
          <w:lang w:val="en-GB"/>
        </w:rPr>
        <w:t xml:space="preserve"> 29(1), 13</w:t>
      </w:r>
      <w:r w:rsidRPr="00CA5EB8">
        <w:rPr>
          <w:rFonts w:ascii="Times New Roman" w:hAnsi="Times New Roman"/>
          <w:sz w:val="20"/>
          <w:szCs w:val="20"/>
          <w:lang w:val="en-GB"/>
        </w:rPr>
        <w:noBreakHyphen/>
        <w:t>35</w:t>
      </w:r>
    </w:p>
    <w:p w14:paraId="78153196" w14:textId="77777777" w:rsidR="00CA5EB8" w:rsidRDefault="00CA5EB8" w:rsidP="00CA5EB8">
      <w:pPr>
        <w:pBdr>
          <w:bottom w:val="none" w:sz="0" w:space="31" w:color="000000"/>
        </w:pBdr>
        <w:spacing w:after="140" w:line="360" w:lineRule="auto"/>
        <w:jc w:val="both"/>
        <w:rPr>
          <w:rFonts w:ascii="Times New Roman" w:eastAsia="Times New Roman" w:hAnsi="Times New Roman" w:cs="Times New Roman"/>
          <w:b/>
          <w:bCs/>
          <w:lang w:val="en-GB" w:eastAsia="it-IT"/>
        </w:rPr>
      </w:pPr>
    </w:p>
    <w:p w14:paraId="5D3FF236" w14:textId="4BA0FC6E" w:rsidR="00CA5EB8" w:rsidRDefault="00CA5EB8" w:rsidP="00CA5EB8">
      <w:pPr>
        <w:pBdr>
          <w:bottom w:val="none" w:sz="0" w:space="31" w:color="000000"/>
        </w:pBdr>
        <w:spacing w:after="140" w:line="360" w:lineRule="auto"/>
        <w:jc w:val="both"/>
        <w:rPr>
          <w:rFonts w:ascii="Times New Roman" w:eastAsia="Times New Roman" w:hAnsi="Times New Roman" w:cs="Times New Roman"/>
          <w:b/>
          <w:bCs/>
          <w:lang w:val="en-GB" w:eastAsia="it-IT"/>
        </w:rPr>
      </w:pPr>
      <w:r>
        <w:rPr>
          <w:rFonts w:ascii="Times New Roman" w:eastAsia="Times New Roman" w:hAnsi="Times New Roman" w:cs="Times New Roman"/>
          <w:b/>
          <w:bCs/>
          <w:lang w:val="en-GB" w:eastAsia="it-IT"/>
        </w:rPr>
        <w:t xml:space="preserve">BIOGRAPHY </w:t>
      </w:r>
    </w:p>
    <w:p w14:paraId="6C7EAD98" w14:textId="77777777" w:rsidR="00CA5EB8" w:rsidRDefault="00CA5EB8" w:rsidP="00CA5EB8">
      <w:pPr>
        <w:pBdr>
          <w:bottom w:val="none" w:sz="0" w:space="31" w:color="000000"/>
        </w:pBdr>
        <w:spacing w:after="140" w:line="360" w:lineRule="auto"/>
        <w:jc w:val="both"/>
        <w:rPr>
          <w:rFonts w:ascii="Times New Roman" w:eastAsia="Times New Roman" w:hAnsi="Times New Roman" w:cs="Times New Roman"/>
          <w:sz w:val="20"/>
          <w:szCs w:val="20"/>
          <w:lang w:val="en-GB" w:eastAsia="it-IT"/>
        </w:rPr>
      </w:pPr>
      <w:r>
        <w:rPr>
          <w:rFonts w:ascii="Times New Roman" w:eastAsia="Times New Roman" w:hAnsi="Times New Roman" w:cs="Times New Roman"/>
          <w:noProof/>
          <w:sz w:val="20"/>
          <w:szCs w:val="20"/>
          <w:lang w:val="en-GB" w:eastAsia="it-IT"/>
        </w:rPr>
        <w:drawing>
          <wp:inline distT="0" distB="0" distL="0" distR="0" wp14:anchorId="024ADEFB" wp14:editId="546CE747">
            <wp:extent cx="962891" cy="1177394"/>
            <wp:effectExtent l="0" t="0" r="2540" b="3810"/>
            <wp:docPr id="2" name="Immagine 2" descr="Immagine che contiene vestiti, persona, Viso umano, spall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vestiti, persona, Viso umano, spalla&#10;&#10;Descrizione generata automaticamente"/>
                    <pic:cNvPicPr/>
                  </pic:nvPicPr>
                  <pic:blipFill>
                    <a:blip r:embed="rId6" cstate="print">
                      <a:extLst>
                        <a:ext uri="{28A0092B-C50C-407E-A947-70E740481C1C}">
                          <a14:useLocalDpi xmlns:a14="http://schemas.microsoft.com/office/drawing/2010/main" val="0"/>
                        </a:ext>
                      </a:extLst>
                    </a:blip>
                    <a:stretch>
                      <a:fillRect/>
                    </a:stretch>
                  </pic:blipFill>
                  <pic:spPr>
                    <a:xfrm>
                      <a:off x="0" y="0"/>
                      <a:ext cx="983194" cy="1202220"/>
                    </a:xfrm>
                    <a:prstGeom prst="rect">
                      <a:avLst/>
                    </a:prstGeom>
                  </pic:spPr>
                </pic:pic>
              </a:graphicData>
            </a:graphic>
          </wp:inline>
        </w:drawing>
      </w:r>
    </w:p>
    <w:p w14:paraId="7A00E7DE" w14:textId="390813CF" w:rsidR="00CA5EB8" w:rsidRDefault="00CA5EB8" w:rsidP="00CA5EB8">
      <w:pPr>
        <w:pBdr>
          <w:bottom w:val="none" w:sz="0" w:space="31" w:color="000000"/>
        </w:pBdr>
        <w:spacing w:after="140" w:line="360" w:lineRule="auto"/>
        <w:jc w:val="both"/>
        <w:rPr>
          <w:rFonts w:ascii="Times New Roman" w:eastAsia="Times New Roman" w:hAnsi="Times New Roman" w:cs="Times New Roman"/>
          <w:sz w:val="20"/>
          <w:szCs w:val="20"/>
          <w:lang w:val="en-GB" w:eastAsia="it-IT"/>
        </w:rPr>
      </w:pPr>
      <w:r w:rsidRPr="00CA5EB8">
        <w:rPr>
          <w:rFonts w:ascii="Times New Roman" w:eastAsia="Times New Roman" w:hAnsi="Times New Roman" w:cs="Times New Roman"/>
          <w:sz w:val="20"/>
          <w:szCs w:val="20"/>
          <w:lang w:val="en-GB" w:eastAsia="it-IT"/>
        </w:rPr>
        <w:t xml:space="preserve">Dr Sara Manzoni graduated in Veterinary Medicine at the University of Milan, </w:t>
      </w:r>
      <w:r>
        <w:rPr>
          <w:rFonts w:ascii="Times New Roman" w:eastAsia="Times New Roman" w:hAnsi="Times New Roman" w:cs="Times New Roman"/>
          <w:sz w:val="20"/>
          <w:szCs w:val="20"/>
          <w:lang w:val="en-GB" w:eastAsia="it-IT"/>
        </w:rPr>
        <w:t xml:space="preserve">she completed a rotating </w:t>
      </w:r>
      <w:proofErr w:type="gramStart"/>
      <w:r>
        <w:rPr>
          <w:rFonts w:ascii="Times New Roman" w:eastAsia="Times New Roman" w:hAnsi="Times New Roman" w:cs="Times New Roman"/>
          <w:sz w:val="20"/>
          <w:szCs w:val="20"/>
          <w:lang w:val="en-GB" w:eastAsia="it-IT"/>
        </w:rPr>
        <w:t>internship</w:t>
      </w:r>
      <w:proofErr w:type="gramEnd"/>
      <w:r>
        <w:rPr>
          <w:rFonts w:ascii="Times New Roman" w:eastAsia="Times New Roman" w:hAnsi="Times New Roman" w:cs="Times New Roman"/>
          <w:sz w:val="20"/>
          <w:szCs w:val="20"/>
          <w:lang w:val="en-GB" w:eastAsia="it-IT"/>
        </w:rPr>
        <w:t xml:space="preserve"> and she realized a surgical internship</w:t>
      </w:r>
      <w:r w:rsidRPr="00CA5EB8">
        <w:rPr>
          <w:rFonts w:ascii="Times New Roman" w:eastAsia="Times New Roman" w:hAnsi="Times New Roman" w:cs="Times New Roman"/>
          <w:sz w:val="20"/>
          <w:szCs w:val="20"/>
          <w:lang w:val="en-GB" w:eastAsia="it-IT"/>
        </w:rPr>
        <w:t xml:space="preserve"> at</w:t>
      </w:r>
      <w:r>
        <w:rPr>
          <w:rFonts w:ascii="Times New Roman" w:eastAsia="Times New Roman" w:hAnsi="Times New Roman" w:cs="Times New Roman"/>
          <w:sz w:val="20"/>
          <w:szCs w:val="20"/>
          <w:lang w:val="en-GB" w:eastAsia="it-IT"/>
        </w:rPr>
        <w:t xml:space="preserve"> </w:t>
      </w:r>
      <w:proofErr w:type="spellStart"/>
      <w:r>
        <w:rPr>
          <w:rFonts w:ascii="Times New Roman" w:eastAsia="Times New Roman" w:hAnsi="Times New Roman" w:cs="Times New Roman"/>
          <w:sz w:val="20"/>
          <w:szCs w:val="20"/>
          <w:lang w:val="en-GB" w:eastAsia="it-IT"/>
        </w:rPr>
        <w:t>Alfort</w:t>
      </w:r>
      <w:proofErr w:type="spellEnd"/>
      <w:r>
        <w:rPr>
          <w:rFonts w:ascii="Times New Roman" w:eastAsia="Times New Roman" w:hAnsi="Times New Roman" w:cs="Times New Roman"/>
          <w:sz w:val="20"/>
          <w:szCs w:val="20"/>
          <w:lang w:val="en-GB" w:eastAsia="it-IT"/>
        </w:rPr>
        <w:t xml:space="preserve"> National Veterinary School in</w:t>
      </w:r>
      <w:r w:rsidRPr="00CA5EB8">
        <w:rPr>
          <w:rFonts w:ascii="Times New Roman" w:eastAsia="Times New Roman" w:hAnsi="Times New Roman" w:cs="Times New Roman"/>
          <w:sz w:val="20"/>
          <w:szCs w:val="20"/>
          <w:lang w:val="en-GB" w:eastAsia="it-IT"/>
        </w:rPr>
        <w:t xml:space="preserve"> Paris</w:t>
      </w:r>
      <w:r>
        <w:rPr>
          <w:rFonts w:ascii="Times New Roman" w:eastAsia="Times New Roman" w:hAnsi="Times New Roman" w:cs="Times New Roman"/>
          <w:sz w:val="20"/>
          <w:szCs w:val="20"/>
          <w:lang w:val="en-GB" w:eastAsia="it-IT"/>
        </w:rPr>
        <w:t>;</w:t>
      </w:r>
      <w:r w:rsidRPr="00CA5EB8">
        <w:rPr>
          <w:rFonts w:ascii="Times New Roman" w:eastAsia="Times New Roman" w:hAnsi="Times New Roman" w:cs="Times New Roman"/>
          <w:sz w:val="20"/>
          <w:szCs w:val="20"/>
          <w:lang w:val="en-GB" w:eastAsia="it-IT"/>
        </w:rPr>
        <w:t xml:space="preserve"> then </w:t>
      </w:r>
      <w:r>
        <w:rPr>
          <w:rFonts w:ascii="Times New Roman" w:eastAsia="Times New Roman" w:hAnsi="Times New Roman" w:cs="Times New Roman"/>
          <w:sz w:val="20"/>
          <w:szCs w:val="20"/>
          <w:lang w:val="en-GB" w:eastAsia="it-IT"/>
        </w:rPr>
        <w:t>she started</w:t>
      </w:r>
      <w:r w:rsidRPr="00CA5EB8">
        <w:rPr>
          <w:rFonts w:ascii="Times New Roman" w:eastAsia="Times New Roman" w:hAnsi="Times New Roman" w:cs="Times New Roman"/>
          <w:sz w:val="20"/>
          <w:szCs w:val="20"/>
          <w:lang w:val="en-GB" w:eastAsia="it-IT"/>
        </w:rPr>
        <w:t xml:space="preserve"> her specialization as a </w:t>
      </w:r>
      <w:r>
        <w:rPr>
          <w:rFonts w:ascii="Times New Roman" w:eastAsia="Times New Roman" w:hAnsi="Times New Roman" w:cs="Times New Roman"/>
          <w:sz w:val="20"/>
          <w:szCs w:val="20"/>
          <w:lang w:val="en-GB" w:eastAsia="it-IT"/>
        </w:rPr>
        <w:t>R</w:t>
      </w:r>
      <w:r w:rsidRPr="00CA5EB8">
        <w:rPr>
          <w:rFonts w:ascii="Times New Roman" w:eastAsia="Times New Roman" w:hAnsi="Times New Roman" w:cs="Times New Roman"/>
          <w:sz w:val="20"/>
          <w:szCs w:val="20"/>
          <w:lang w:val="en-GB" w:eastAsia="it-IT"/>
        </w:rPr>
        <w:t>esident of the European College</w:t>
      </w:r>
      <w:r>
        <w:rPr>
          <w:rFonts w:ascii="Times New Roman" w:eastAsia="Times New Roman" w:hAnsi="Times New Roman" w:cs="Times New Roman"/>
          <w:sz w:val="20"/>
          <w:szCs w:val="20"/>
          <w:lang w:val="en-GB" w:eastAsia="it-IT"/>
        </w:rPr>
        <w:t xml:space="preserve"> of Veterinary Surgeons</w:t>
      </w:r>
      <w:r w:rsidRPr="00CA5EB8">
        <w:rPr>
          <w:rFonts w:ascii="Times New Roman" w:eastAsia="Times New Roman" w:hAnsi="Times New Roman" w:cs="Times New Roman"/>
          <w:sz w:val="20"/>
          <w:szCs w:val="20"/>
          <w:lang w:val="en-GB" w:eastAsia="it-IT"/>
        </w:rPr>
        <w:t xml:space="preserve"> </w:t>
      </w:r>
      <w:r>
        <w:rPr>
          <w:rFonts w:ascii="Times New Roman" w:eastAsia="Times New Roman" w:hAnsi="Times New Roman" w:cs="Times New Roman"/>
          <w:sz w:val="20"/>
          <w:szCs w:val="20"/>
          <w:lang w:val="en-GB" w:eastAsia="it-IT"/>
        </w:rPr>
        <w:t xml:space="preserve">in </w:t>
      </w:r>
      <w:r w:rsidRPr="00CA5EB8">
        <w:rPr>
          <w:rFonts w:ascii="Times New Roman" w:eastAsia="Times New Roman" w:hAnsi="Times New Roman" w:cs="Times New Roman"/>
          <w:sz w:val="20"/>
          <w:szCs w:val="20"/>
          <w:lang w:val="en-GB" w:eastAsia="it-IT"/>
        </w:rPr>
        <w:t xml:space="preserve">August 2022 </w:t>
      </w:r>
      <w:r>
        <w:rPr>
          <w:rFonts w:ascii="Times New Roman" w:eastAsia="Times New Roman" w:hAnsi="Times New Roman" w:cs="Times New Roman"/>
          <w:sz w:val="20"/>
          <w:szCs w:val="20"/>
          <w:lang w:val="en-GB" w:eastAsia="it-IT"/>
        </w:rPr>
        <w:t>in a dual site residency program in two</w:t>
      </w:r>
      <w:r w:rsidRPr="00CA5EB8">
        <w:rPr>
          <w:rFonts w:ascii="Times New Roman" w:eastAsia="Times New Roman" w:hAnsi="Times New Roman" w:cs="Times New Roman"/>
          <w:sz w:val="20"/>
          <w:szCs w:val="20"/>
          <w:lang w:val="en-GB" w:eastAsia="it-IT"/>
        </w:rPr>
        <w:t xml:space="preserve"> </w:t>
      </w:r>
      <w:r>
        <w:rPr>
          <w:rFonts w:ascii="Times New Roman" w:eastAsia="Times New Roman" w:hAnsi="Times New Roman" w:cs="Times New Roman"/>
          <w:sz w:val="20"/>
          <w:szCs w:val="20"/>
          <w:lang w:val="en-GB" w:eastAsia="it-IT"/>
        </w:rPr>
        <w:t xml:space="preserve">veterinary referral hospitals in France and Belgium. </w:t>
      </w:r>
    </w:p>
    <w:p w14:paraId="05ECBCFA" w14:textId="4A7B8B50" w:rsidR="00124779" w:rsidRPr="00CA5EB8" w:rsidRDefault="00124779" w:rsidP="00CA5EB8">
      <w:pPr>
        <w:pBdr>
          <w:bottom w:val="none" w:sz="0" w:space="31" w:color="000000"/>
        </w:pBdr>
        <w:spacing w:after="140" w:line="360" w:lineRule="auto"/>
        <w:jc w:val="both"/>
        <w:rPr>
          <w:rFonts w:ascii="Times New Roman" w:eastAsia="Times New Roman" w:hAnsi="Times New Roman" w:cs="Times New Roman"/>
          <w:sz w:val="20"/>
          <w:szCs w:val="20"/>
          <w:lang w:val="en-GB" w:eastAsia="it-IT"/>
        </w:rPr>
      </w:pPr>
      <w:r>
        <w:rPr>
          <w:rFonts w:ascii="Times New Roman" w:eastAsia="Times New Roman" w:hAnsi="Times New Roman" w:cs="Times New Roman"/>
          <w:sz w:val="20"/>
          <w:szCs w:val="20"/>
          <w:lang w:val="en-GB" w:eastAsia="it-IT"/>
        </w:rPr>
        <w:t>Email: sarr.manzoni@gmail.com</w:t>
      </w:r>
    </w:p>
    <w:p w14:paraId="372572ED" w14:textId="77777777" w:rsidR="00CA5EB8" w:rsidRDefault="00CA5EB8" w:rsidP="00CA5EB8">
      <w:pPr>
        <w:pBdr>
          <w:bottom w:val="none" w:sz="0" w:space="31" w:color="000000"/>
        </w:pBdr>
        <w:spacing w:after="140" w:line="360" w:lineRule="auto"/>
        <w:jc w:val="both"/>
        <w:rPr>
          <w:rFonts w:ascii="Times New Roman" w:eastAsia="Times New Roman" w:hAnsi="Times New Roman" w:cs="Times New Roman"/>
          <w:b/>
          <w:bCs/>
          <w:lang w:val="en-GB" w:eastAsia="it-IT"/>
        </w:rPr>
      </w:pPr>
    </w:p>
    <w:p w14:paraId="589A4B66" w14:textId="77777777" w:rsidR="00CA5EB8" w:rsidRPr="00CA5EB8" w:rsidRDefault="00CA5EB8" w:rsidP="00CA5EB8">
      <w:pPr>
        <w:pBdr>
          <w:bottom w:val="none" w:sz="0" w:space="31" w:color="000000"/>
        </w:pBdr>
        <w:spacing w:after="140" w:line="360" w:lineRule="auto"/>
        <w:jc w:val="both"/>
        <w:rPr>
          <w:rFonts w:ascii="Times New Roman" w:eastAsia="Times New Roman" w:hAnsi="Times New Roman" w:cs="Times New Roman"/>
          <w:sz w:val="20"/>
          <w:szCs w:val="20"/>
          <w:lang w:val="en-GB" w:eastAsia="fr-FR"/>
        </w:rPr>
      </w:pPr>
    </w:p>
    <w:sectPr w:rsidR="00CA5EB8" w:rsidRPr="00CA5EB8" w:rsidSect="00CA5EB8">
      <w:type w:val="continuous"/>
      <w:pgSz w:w="11900" w:h="16840"/>
      <w:pgMar w:top="1417" w:right="1134" w:bottom="1134" w:left="1134"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A25B6C"/>
    <w:multiLevelType w:val="hybridMultilevel"/>
    <w:tmpl w:val="029ED4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748688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3"/>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EB8"/>
    <w:rsid w:val="000F6E31"/>
    <w:rsid w:val="00124779"/>
    <w:rsid w:val="00360239"/>
    <w:rsid w:val="004B5265"/>
    <w:rsid w:val="00CA5E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66492E2E"/>
  <w15:chartTrackingRefBased/>
  <w15:docId w15:val="{DAF3A726-0579-8C48-A6A6-E464F9302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A5EB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CA5EB8"/>
    <w:pPr>
      <w:spacing w:before="100" w:beforeAutospacing="1" w:after="100" w:afterAutospacing="1"/>
    </w:pPr>
    <w:rPr>
      <w:rFonts w:ascii="Times New Roman" w:eastAsia="Times New Roman" w:hAnsi="Times New Roman" w:cs="Times New Roman"/>
      <w:lang w:eastAsia="it-IT"/>
    </w:rPr>
  </w:style>
  <w:style w:type="paragraph" w:styleId="Nessunaspaziatura">
    <w:name w:val="No Spacing"/>
    <w:uiPriority w:val="1"/>
    <w:qFormat/>
    <w:rsid w:val="00CA5EB8"/>
    <w:pPr>
      <w:pBdr>
        <w:top w:val="none" w:sz="0" w:space="0" w:color="000000"/>
        <w:left w:val="none" w:sz="0" w:space="0" w:color="000000"/>
        <w:bottom w:val="none" w:sz="0" w:space="0" w:color="000000"/>
        <w:right w:val="none" w:sz="0" w:space="0" w:color="000000"/>
      </w:pBdr>
      <w:suppressAutoHyphens/>
    </w:pPr>
    <w:rPr>
      <w:rFonts w:ascii="Calibri" w:eastAsia="Calibri" w:hAnsi="Calibri" w:cs="Times New Roman"/>
      <w:sz w:val="22"/>
      <w:szCs w:val="22"/>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214341">
      <w:bodyDiv w:val="1"/>
      <w:marLeft w:val="0"/>
      <w:marRight w:val="0"/>
      <w:marTop w:val="0"/>
      <w:marBottom w:val="0"/>
      <w:divBdr>
        <w:top w:val="none" w:sz="0" w:space="0" w:color="auto"/>
        <w:left w:val="none" w:sz="0" w:space="0" w:color="auto"/>
        <w:bottom w:val="none" w:sz="0" w:space="0" w:color="auto"/>
        <w:right w:val="none" w:sz="0" w:space="0" w:color="auto"/>
      </w:divBdr>
      <w:divsChild>
        <w:div w:id="1455709728">
          <w:marLeft w:val="0"/>
          <w:marRight w:val="0"/>
          <w:marTop w:val="0"/>
          <w:marBottom w:val="0"/>
          <w:divBdr>
            <w:top w:val="none" w:sz="0" w:space="0" w:color="auto"/>
            <w:left w:val="none" w:sz="0" w:space="0" w:color="auto"/>
            <w:bottom w:val="none" w:sz="0" w:space="0" w:color="auto"/>
            <w:right w:val="none" w:sz="0" w:space="0" w:color="auto"/>
          </w:divBdr>
          <w:divsChild>
            <w:div w:id="2051413803">
              <w:marLeft w:val="0"/>
              <w:marRight w:val="0"/>
              <w:marTop w:val="0"/>
              <w:marBottom w:val="0"/>
              <w:divBdr>
                <w:top w:val="none" w:sz="0" w:space="0" w:color="auto"/>
                <w:left w:val="none" w:sz="0" w:space="0" w:color="auto"/>
                <w:bottom w:val="none" w:sz="0" w:space="0" w:color="auto"/>
                <w:right w:val="none" w:sz="0" w:space="0" w:color="auto"/>
              </w:divBdr>
              <w:divsChild>
                <w:div w:id="667831404">
                  <w:marLeft w:val="0"/>
                  <w:marRight w:val="0"/>
                  <w:marTop w:val="0"/>
                  <w:marBottom w:val="0"/>
                  <w:divBdr>
                    <w:top w:val="none" w:sz="0" w:space="0" w:color="auto"/>
                    <w:left w:val="none" w:sz="0" w:space="0" w:color="auto"/>
                    <w:bottom w:val="none" w:sz="0" w:space="0" w:color="auto"/>
                    <w:right w:val="none" w:sz="0" w:space="0" w:color="auto"/>
                  </w:divBdr>
                  <w:divsChild>
                    <w:div w:id="175508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451166">
      <w:bodyDiv w:val="1"/>
      <w:marLeft w:val="0"/>
      <w:marRight w:val="0"/>
      <w:marTop w:val="0"/>
      <w:marBottom w:val="0"/>
      <w:divBdr>
        <w:top w:val="none" w:sz="0" w:space="0" w:color="auto"/>
        <w:left w:val="none" w:sz="0" w:space="0" w:color="auto"/>
        <w:bottom w:val="none" w:sz="0" w:space="0" w:color="auto"/>
        <w:right w:val="none" w:sz="0" w:space="0" w:color="auto"/>
      </w:divBdr>
      <w:divsChild>
        <w:div w:id="162820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740</Words>
  <Characters>4221</Characters>
  <Application>Microsoft Office Word</Application>
  <DocSecurity>0</DocSecurity>
  <Lines>35</Lines>
  <Paragraphs>9</Paragraphs>
  <ScaleCrop>false</ScaleCrop>
  <Company/>
  <LinksUpToDate>false</LinksUpToDate>
  <CharactersWithSpaces>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Manzoni</dc:creator>
  <cp:keywords/>
  <dc:description/>
  <cp:lastModifiedBy>Sara Manzoni</cp:lastModifiedBy>
  <cp:revision>2</cp:revision>
  <dcterms:created xsi:type="dcterms:W3CDTF">2023-07-11T21:20:00Z</dcterms:created>
  <dcterms:modified xsi:type="dcterms:W3CDTF">2023-07-12T20:01:00Z</dcterms:modified>
</cp:coreProperties>
</file>