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4D5" w:rsidRDefault="0002302C" w:rsidP="0002302C">
      <w:pPr>
        <w:tabs>
          <w:tab w:val="right" w:pos="8306"/>
        </w:tabs>
        <w:bidi w:val="0"/>
        <w:jc w:val="right"/>
        <w:rPr>
          <w:b/>
          <w:bCs/>
        </w:rPr>
      </w:pPr>
      <w:r w:rsidRPr="0002302C">
        <w:rPr>
          <w:rFonts w:asciiTheme="majorBidi" w:hAnsiTheme="majorBidi" w:cstheme="majorBidi"/>
          <w:b/>
          <w:bCs/>
        </w:rPr>
        <w:tab/>
      </w:r>
      <w:r w:rsidRPr="0002302C">
        <w:rPr>
          <w:b/>
          <w:bCs/>
        </w:rPr>
        <w:t>Preoperative Clear Fluid Fasting and Endoscopy-measured Gastric Fluid Volume in Children</w:t>
      </w:r>
    </w:p>
    <w:p w:rsidR="000A3D8B" w:rsidRPr="000A3D8B" w:rsidRDefault="000A3D8B" w:rsidP="000A3D8B">
      <w:pPr>
        <w:tabs>
          <w:tab w:val="right" w:pos="8306"/>
        </w:tabs>
        <w:rPr>
          <w:b/>
          <w:bCs/>
        </w:rPr>
      </w:pPr>
    </w:p>
    <w:p w:rsidR="000A3D8B" w:rsidRPr="0084298D" w:rsidRDefault="000A3D8B" w:rsidP="0084298D">
      <w:pPr>
        <w:tabs>
          <w:tab w:val="right" w:pos="8306"/>
        </w:tabs>
        <w:bidi w:val="0"/>
      </w:pPr>
      <w:r w:rsidRPr="0084298D">
        <w:t>Abstract</w:t>
      </w:r>
    </w:p>
    <w:p w:rsidR="000A3D8B" w:rsidRPr="0084298D" w:rsidRDefault="000A3D8B" w:rsidP="0084298D">
      <w:pPr>
        <w:tabs>
          <w:tab w:val="right" w:pos="8306"/>
        </w:tabs>
        <w:bidi w:val="0"/>
      </w:pPr>
    </w:p>
    <w:p w:rsidR="000A3D8B" w:rsidRPr="0084298D" w:rsidRDefault="000A3D8B" w:rsidP="0084298D">
      <w:pPr>
        <w:tabs>
          <w:tab w:val="right" w:pos="8306"/>
        </w:tabs>
        <w:bidi w:val="0"/>
      </w:pPr>
      <w:r w:rsidRPr="0084298D">
        <w:t>Background</w:t>
      </w:r>
      <w:r w:rsidRPr="0084298D">
        <w:rPr>
          <w:rFonts w:cs="Arial"/>
          <w:rtl/>
        </w:rPr>
        <w:t>:</w:t>
      </w:r>
    </w:p>
    <w:p w:rsidR="000A3D8B" w:rsidRPr="0084298D" w:rsidRDefault="000A3D8B" w:rsidP="0084298D">
      <w:pPr>
        <w:tabs>
          <w:tab w:val="right" w:pos="8306"/>
        </w:tabs>
        <w:bidi w:val="0"/>
      </w:pPr>
      <w:r w:rsidRPr="0084298D">
        <w:t>In light of new recommendations to shorten clear fluid fasting time before anesthesia, our study aimed at exploring residual fluid volume in the stomach after different fasting times. We intended to perform direct endoscopic aspiration of stomach contents under vision, as part of routine gastroscopy assessment. Hereby we would be able to quantify true residual gastric fluid volume and acidity in children and measure their correlation with fasting times</w:t>
      </w:r>
      <w:r w:rsidRPr="0084298D">
        <w:rPr>
          <w:rFonts w:cs="Arial"/>
          <w:rtl/>
        </w:rPr>
        <w:t>.</w:t>
      </w:r>
    </w:p>
    <w:p w:rsidR="000A3D8B" w:rsidRPr="0084298D" w:rsidRDefault="000A3D8B" w:rsidP="0084298D">
      <w:pPr>
        <w:tabs>
          <w:tab w:val="right" w:pos="8306"/>
        </w:tabs>
        <w:bidi w:val="0"/>
      </w:pPr>
    </w:p>
    <w:p w:rsidR="000A3D8B" w:rsidRPr="0084298D" w:rsidRDefault="000A3D8B" w:rsidP="0084298D">
      <w:pPr>
        <w:tabs>
          <w:tab w:val="right" w:pos="8306"/>
        </w:tabs>
        <w:bidi w:val="0"/>
      </w:pPr>
      <w:r w:rsidRPr="0084298D">
        <w:t>Methods</w:t>
      </w:r>
      <w:r w:rsidRPr="0084298D">
        <w:rPr>
          <w:rFonts w:cs="Arial"/>
          <w:rtl/>
        </w:rPr>
        <w:t>:</w:t>
      </w:r>
    </w:p>
    <w:p w:rsidR="000A3D8B" w:rsidRPr="0084298D" w:rsidRDefault="000A3D8B" w:rsidP="0084298D">
      <w:pPr>
        <w:tabs>
          <w:tab w:val="right" w:pos="8306"/>
        </w:tabs>
        <w:bidi w:val="0"/>
      </w:pPr>
      <w:r w:rsidRPr="0084298D">
        <w:t>The study was performed as a single-center, prospective study in pediatric perioperative day care at a university-affiliated tertiary care center</w:t>
      </w:r>
      <w:r w:rsidRPr="0084298D">
        <w:rPr>
          <w:rFonts w:cs="Arial"/>
          <w:rtl/>
        </w:rPr>
        <w:t xml:space="preserve">. </w:t>
      </w:r>
    </w:p>
    <w:p w:rsidR="000A3D8B" w:rsidRPr="0084298D" w:rsidRDefault="000A3D8B" w:rsidP="0084298D">
      <w:pPr>
        <w:tabs>
          <w:tab w:val="right" w:pos="8306"/>
        </w:tabs>
        <w:bidi w:val="0"/>
      </w:pPr>
      <w:r w:rsidRPr="0084298D">
        <w:t>Aspiration of gastric fluid contents was performed in anesthetized children aged 1-18 years undergoing an elective gastroscopy</w:t>
      </w:r>
      <w:r w:rsidRPr="0084298D">
        <w:rPr>
          <w:rFonts w:cs="Arial"/>
          <w:rtl/>
        </w:rPr>
        <w:t>.</w:t>
      </w:r>
    </w:p>
    <w:p w:rsidR="000A3D8B" w:rsidRPr="0084298D" w:rsidRDefault="000A3D8B" w:rsidP="0084298D">
      <w:pPr>
        <w:tabs>
          <w:tab w:val="right" w:pos="8306"/>
        </w:tabs>
        <w:bidi w:val="0"/>
      </w:pPr>
      <w:r w:rsidRPr="0084298D">
        <w:t>Recorded data included patient fast time, last meal content, last clear fluid content, and aspirated gastric volume and pH, as well as patient characteristics</w:t>
      </w:r>
      <w:r w:rsidRPr="0084298D">
        <w:rPr>
          <w:rFonts w:cs="Arial"/>
          <w:rtl/>
        </w:rPr>
        <w:t>.</w:t>
      </w:r>
    </w:p>
    <w:p w:rsidR="000A3D8B" w:rsidRPr="0084298D" w:rsidRDefault="000A3D8B" w:rsidP="0084298D">
      <w:pPr>
        <w:tabs>
          <w:tab w:val="right" w:pos="8306"/>
        </w:tabs>
        <w:bidi w:val="0"/>
      </w:pPr>
    </w:p>
    <w:p w:rsidR="000A3D8B" w:rsidRPr="0084298D" w:rsidRDefault="000A3D8B" w:rsidP="0084298D">
      <w:pPr>
        <w:tabs>
          <w:tab w:val="right" w:pos="8306"/>
        </w:tabs>
        <w:bidi w:val="0"/>
      </w:pPr>
      <w:r w:rsidRPr="0084298D">
        <w:t>Results</w:t>
      </w:r>
      <w:r w:rsidRPr="0084298D">
        <w:rPr>
          <w:rFonts w:cs="Arial"/>
          <w:rtl/>
        </w:rPr>
        <w:t>:</w:t>
      </w:r>
    </w:p>
    <w:p w:rsidR="000A3D8B" w:rsidRPr="0084298D" w:rsidRDefault="000A3D8B" w:rsidP="00F60D03">
      <w:pPr>
        <w:tabs>
          <w:tab w:val="right" w:pos="8306"/>
        </w:tabs>
        <w:bidi w:val="0"/>
        <w:rPr>
          <w:rFonts w:hint="cs"/>
        </w:rPr>
      </w:pPr>
      <w:r w:rsidRPr="0084298D">
        <w:t>We included 253 gastroscopies, per</w:t>
      </w:r>
      <w:r w:rsidR="00F60D03">
        <w:t>formed in 245 children</w:t>
      </w:r>
      <w:r w:rsidRPr="0084298D">
        <w:t>. Mean fasting time for clear fluids was 6.9 hours (range 1 h 40 min - 18 h 35 min) (SD 4.5). Mean age was 9.8 years (SD 5.1) and mean body weight was 33.2 kg (SD 18.7). Mean residual gastric volume was 12 mL (0-90) (SD 13.5) or 0.34 mL/kg (SD 0.37) and mean pH was 1.5 (SD 0.9</w:t>
      </w:r>
      <w:r w:rsidR="00F60D03">
        <w:t>)</w:t>
      </w:r>
      <w:r w:rsidR="00F60D03">
        <w:rPr>
          <w:rFonts w:cs="Arial"/>
          <w:rtl/>
        </w:rPr>
        <w:t>.</w:t>
      </w:r>
    </w:p>
    <w:p w:rsidR="000A3D8B" w:rsidRPr="00CA31F5" w:rsidRDefault="000A3D8B" w:rsidP="0084298D">
      <w:pPr>
        <w:tabs>
          <w:tab w:val="right" w:pos="8306"/>
        </w:tabs>
        <w:bidi w:val="0"/>
      </w:pPr>
      <w:r w:rsidRPr="0084298D">
        <w:t>No significant correlation was observed between clear fluid fasting time and the child’s residual gastric fluid volume per kg body weight (r=-0.103, p=0.1), nor between clear fluid fasting time and the pH of the residual gastric fluid (r=-0.07, p=0.3</w:t>
      </w:r>
      <w:r w:rsidR="00CA31F5">
        <w:t>)</w:t>
      </w:r>
      <w:r w:rsidR="00CA31F5">
        <w:rPr>
          <w:rFonts w:cs="Arial"/>
        </w:rPr>
        <w:t>.</w:t>
      </w:r>
    </w:p>
    <w:p w:rsidR="0002302C" w:rsidRPr="0084298D" w:rsidRDefault="000A3D8B" w:rsidP="0084298D">
      <w:pPr>
        <w:tabs>
          <w:tab w:val="right" w:pos="8306"/>
        </w:tabs>
        <w:bidi w:val="0"/>
      </w:pPr>
      <w:r w:rsidRPr="0084298D">
        <w:t>In more than half of the patients the residual gastric volume was less than 10 mL, unrelated to fasting time.</w:t>
      </w:r>
    </w:p>
    <w:p w:rsidR="000C2C07" w:rsidRDefault="000C2C07" w:rsidP="0084298D">
      <w:pPr>
        <w:tabs>
          <w:tab w:val="right" w:pos="8306"/>
        </w:tabs>
        <w:bidi w:val="0"/>
      </w:pPr>
    </w:p>
    <w:p w:rsidR="000C2C07" w:rsidRDefault="000C2C07" w:rsidP="000C2C07">
      <w:pPr>
        <w:tabs>
          <w:tab w:val="right" w:pos="8306"/>
        </w:tabs>
        <w:bidi w:val="0"/>
      </w:pPr>
    </w:p>
    <w:p w:rsidR="000C2C07" w:rsidRDefault="000C2C07" w:rsidP="000C2C07">
      <w:pPr>
        <w:tabs>
          <w:tab w:val="right" w:pos="8306"/>
        </w:tabs>
        <w:bidi w:val="0"/>
      </w:pPr>
    </w:p>
    <w:p w:rsidR="000C2C07" w:rsidRDefault="000C2C07" w:rsidP="000C2C07">
      <w:pPr>
        <w:tabs>
          <w:tab w:val="right" w:pos="8306"/>
        </w:tabs>
        <w:bidi w:val="0"/>
      </w:pPr>
    </w:p>
    <w:p w:rsidR="0084298D" w:rsidRPr="0084298D" w:rsidRDefault="0084298D" w:rsidP="000C2C07">
      <w:pPr>
        <w:tabs>
          <w:tab w:val="right" w:pos="8306"/>
        </w:tabs>
        <w:bidi w:val="0"/>
      </w:pPr>
      <w:bookmarkStart w:id="0" w:name="_GoBack"/>
      <w:bookmarkEnd w:id="0"/>
      <w:r w:rsidRPr="0084298D">
        <w:lastRenderedPageBreak/>
        <w:t>Conclusions</w:t>
      </w:r>
      <w:r w:rsidRPr="0084298D">
        <w:rPr>
          <w:rFonts w:cs="Arial"/>
          <w:rtl/>
        </w:rPr>
        <w:t>:</w:t>
      </w:r>
    </w:p>
    <w:p w:rsidR="0084298D" w:rsidRPr="0084298D" w:rsidRDefault="0084298D" w:rsidP="0084298D">
      <w:pPr>
        <w:tabs>
          <w:tab w:val="right" w:pos="8306"/>
        </w:tabs>
        <w:bidi w:val="0"/>
      </w:pPr>
      <w:r w:rsidRPr="0084298D">
        <w:t>In children undergoing gastroscopy, we could not demonstrate any association between clear fluid fasting time and the child’s residual gastric fluid volume per kg body weight</w:t>
      </w:r>
      <w:r w:rsidRPr="0084298D">
        <w:rPr>
          <w:rFonts w:cs="Arial"/>
          <w:rtl/>
        </w:rPr>
        <w:t>.</w:t>
      </w:r>
    </w:p>
    <w:p w:rsidR="0084298D" w:rsidRPr="0084298D" w:rsidRDefault="0084298D" w:rsidP="0084298D">
      <w:pPr>
        <w:tabs>
          <w:tab w:val="right" w:pos="8306"/>
        </w:tabs>
        <w:bidi w:val="0"/>
      </w:pPr>
      <w:r w:rsidRPr="0084298D">
        <w:t>Since we did not see a clinically relevant association between clear fluids fasting time and gastric residual volume, this study may support the recommendation to shorten clear fluids fasting time</w:t>
      </w:r>
      <w:r w:rsidRPr="0084298D">
        <w:rPr>
          <w:rFonts w:cs="Arial"/>
          <w:rtl/>
        </w:rPr>
        <w:t>.</w:t>
      </w:r>
    </w:p>
    <w:p w:rsidR="000C2C07" w:rsidRDefault="000C2C07" w:rsidP="009D6657">
      <w:pPr>
        <w:tabs>
          <w:tab w:val="right" w:pos="8306"/>
        </w:tabs>
        <w:bidi w:val="0"/>
        <w:rPr>
          <w:sz w:val="16"/>
          <w:szCs w:val="16"/>
        </w:rPr>
      </w:pPr>
    </w:p>
    <w:p w:rsidR="009D6657" w:rsidRDefault="00FD4F44" w:rsidP="000C2C07">
      <w:pPr>
        <w:tabs>
          <w:tab w:val="right" w:pos="8306"/>
        </w:tabs>
        <w:bidi w:val="0"/>
        <w:rPr>
          <w:rFonts w:hint="cs"/>
          <w:sz w:val="16"/>
          <w:szCs w:val="16"/>
          <w:rtl/>
        </w:rPr>
      </w:pPr>
      <w:r w:rsidRPr="00FD4F44">
        <w:rPr>
          <w:sz w:val="16"/>
          <w:szCs w:val="16"/>
        </w:rPr>
        <w:t xml:space="preserve">Gabriella Aschkenasy, MD, Department of Anesthesiology, Perioperative Medicine and Pain Treatment, Shaare Zedek Medical Center, Jerusalem, Israel; E-mail: </w:t>
      </w:r>
      <w:hyperlink r:id="rId5" w:history="1">
        <w:r w:rsidR="009D6657" w:rsidRPr="00666EC3">
          <w:rPr>
            <w:rStyle w:val="Hyperlink"/>
            <w:sz w:val="16"/>
            <w:szCs w:val="16"/>
          </w:rPr>
          <w:t>gabriellaa@szmc.org.il</w:t>
        </w:r>
      </w:hyperlink>
      <w:r w:rsidR="00C82F13">
        <w:rPr>
          <w:sz w:val="16"/>
          <w:szCs w:val="16"/>
        </w:rPr>
        <w:t xml:space="preserve"> (corresponding author)</w:t>
      </w:r>
    </w:p>
    <w:p w:rsidR="00FD4F44" w:rsidRPr="00FD4F44" w:rsidRDefault="00FD4F44" w:rsidP="009D6657">
      <w:pPr>
        <w:tabs>
          <w:tab w:val="right" w:pos="8306"/>
        </w:tabs>
        <w:bidi w:val="0"/>
        <w:rPr>
          <w:sz w:val="16"/>
          <w:szCs w:val="16"/>
        </w:rPr>
      </w:pPr>
      <w:r w:rsidRPr="00FD4F44">
        <w:rPr>
          <w:sz w:val="16"/>
          <w:szCs w:val="16"/>
        </w:rPr>
        <w:t>Oren Leder, MD, Institute of Pediatric Gastroenterology and Nutrition, Shaare Zedek Medical Cen</w:t>
      </w:r>
      <w:r w:rsidR="009D6657">
        <w:rPr>
          <w:sz w:val="16"/>
          <w:szCs w:val="16"/>
        </w:rPr>
        <w:t>ter, Jerusalem, Israel</w:t>
      </w:r>
    </w:p>
    <w:p w:rsidR="00FD4F44" w:rsidRPr="00FD4F44" w:rsidRDefault="00FD4F44" w:rsidP="009D6657">
      <w:pPr>
        <w:tabs>
          <w:tab w:val="right" w:pos="8306"/>
        </w:tabs>
        <w:bidi w:val="0"/>
        <w:rPr>
          <w:sz w:val="16"/>
          <w:szCs w:val="16"/>
        </w:rPr>
      </w:pPr>
      <w:r w:rsidRPr="00FD4F44">
        <w:rPr>
          <w:sz w:val="16"/>
          <w:szCs w:val="16"/>
        </w:rPr>
        <w:t>Rivka Pardes, MD, Department of Anesthesiology, Perioperative Medicine and Pain Treatment, Shaare Zedek Medical Center, Jerusalem, Israel</w:t>
      </w:r>
    </w:p>
    <w:p w:rsidR="00FD4F44" w:rsidRPr="00FD4F44" w:rsidRDefault="00FD4F44" w:rsidP="00A626CE">
      <w:pPr>
        <w:tabs>
          <w:tab w:val="right" w:pos="8306"/>
        </w:tabs>
        <w:bidi w:val="0"/>
        <w:rPr>
          <w:sz w:val="16"/>
          <w:szCs w:val="16"/>
        </w:rPr>
      </w:pPr>
      <w:r w:rsidRPr="00FD4F44">
        <w:rPr>
          <w:sz w:val="16"/>
          <w:szCs w:val="16"/>
        </w:rPr>
        <w:t>Eshel A. Nir, MD, MSc, DESA, Department of Anesthesiology, Rambam He</w:t>
      </w:r>
      <w:r w:rsidR="00A626CE">
        <w:rPr>
          <w:sz w:val="16"/>
          <w:szCs w:val="16"/>
        </w:rPr>
        <w:t>alth Care Campus, Haifa, Israel</w:t>
      </w:r>
      <w:r w:rsidRPr="00FD4F44">
        <w:rPr>
          <w:sz w:val="16"/>
          <w:szCs w:val="16"/>
        </w:rPr>
        <w:t xml:space="preserve"> </w:t>
      </w:r>
    </w:p>
    <w:p w:rsidR="00FD4F44" w:rsidRPr="00FD4F44" w:rsidRDefault="00FD4F44" w:rsidP="00482180">
      <w:pPr>
        <w:tabs>
          <w:tab w:val="right" w:pos="8306"/>
        </w:tabs>
        <w:bidi w:val="0"/>
        <w:rPr>
          <w:sz w:val="16"/>
          <w:szCs w:val="16"/>
        </w:rPr>
      </w:pPr>
      <w:r w:rsidRPr="00FD4F44">
        <w:rPr>
          <w:sz w:val="16"/>
          <w:szCs w:val="16"/>
        </w:rPr>
        <w:t>Eyal Shteyer, MD, PhD (Professor of Pediatrics), Pediatric Liver Unit, Institute of Pediatric Gastroenterology and Nutrition, Shaare Zedek Medical Center, Jerusalem, Israel</w:t>
      </w:r>
    </w:p>
    <w:p w:rsidR="00FD4F44" w:rsidRPr="00FD4F44" w:rsidRDefault="00FD4F44" w:rsidP="004B083D">
      <w:pPr>
        <w:tabs>
          <w:tab w:val="right" w:pos="8306"/>
        </w:tabs>
        <w:bidi w:val="0"/>
        <w:rPr>
          <w:sz w:val="16"/>
          <w:szCs w:val="16"/>
        </w:rPr>
      </w:pPr>
      <w:r w:rsidRPr="00FD4F44">
        <w:rPr>
          <w:sz w:val="16"/>
          <w:szCs w:val="16"/>
        </w:rPr>
        <w:t>Esther Orlanski-Meyer, MD, Institute of Pediatric Gastroenterology and Nutrition, Shaare Zedek Medical Center, Jerusalem, Israel</w:t>
      </w:r>
    </w:p>
    <w:p w:rsidR="00FD4F44" w:rsidRPr="00FD4F44" w:rsidRDefault="00FD4F44" w:rsidP="004B083D">
      <w:pPr>
        <w:tabs>
          <w:tab w:val="right" w:pos="8306"/>
        </w:tabs>
        <w:bidi w:val="0"/>
        <w:rPr>
          <w:sz w:val="16"/>
          <w:szCs w:val="16"/>
        </w:rPr>
      </w:pPr>
      <w:r w:rsidRPr="00FD4F44">
        <w:rPr>
          <w:sz w:val="16"/>
          <w:szCs w:val="16"/>
        </w:rPr>
        <w:t>Dan Turner, MD, PhD, (Professor of Pediatrics), Institute of Pediatric Gastroenterology and Nutrition, Shaare Zedek Medical Center, Jerusalem, Israel</w:t>
      </w:r>
    </w:p>
    <w:p w:rsidR="00FD4F44" w:rsidRPr="00FD4F44" w:rsidRDefault="00FD4F44" w:rsidP="004B083D">
      <w:pPr>
        <w:tabs>
          <w:tab w:val="right" w:pos="8306"/>
        </w:tabs>
        <w:bidi w:val="0"/>
        <w:rPr>
          <w:sz w:val="16"/>
          <w:szCs w:val="16"/>
        </w:rPr>
      </w:pPr>
      <w:r w:rsidRPr="00FD4F44">
        <w:rPr>
          <w:sz w:val="16"/>
          <w:szCs w:val="16"/>
        </w:rPr>
        <w:t>Yaacov Gozal, MD, (Associate Professor of Anesthesiology), Department of Anesthesiology, Perioperative Medicine and Pain Treatment, Shaare Zedek Medical Center, Jerusalem, Israel</w:t>
      </w:r>
    </w:p>
    <w:p w:rsidR="0084298D" w:rsidRPr="00FD4F44" w:rsidRDefault="0084298D" w:rsidP="00FD4F44">
      <w:pPr>
        <w:tabs>
          <w:tab w:val="right" w:pos="8306"/>
        </w:tabs>
        <w:bidi w:val="0"/>
        <w:jc w:val="both"/>
        <w:rPr>
          <w:rFonts w:hint="cs"/>
          <w:sz w:val="16"/>
          <w:szCs w:val="16"/>
          <w:rtl/>
        </w:rPr>
      </w:pPr>
    </w:p>
    <w:sectPr w:rsidR="0084298D" w:rsidRPr="00FD4F44" w:rsidSect="00C65FF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EC3"/>
    <w:rsid w:val="0002302C"/>
    <w:rsid w:val="000A3D8B"/>
    <w:rsid w:val="000C2C07"/>
    <w:rsid w:val="00482180"/>
    <w:rsid w:val="004B083D"/>
    <w:rsid w:val="006D74D5"/>
    <w:rsid w:val="007C3EC3"/>
    <w:rsid w:val="0084298D"/>
    <w:rsid w:val="009D6657"/>
    <w:rsid w:val="00A626CE"/>
    <w:rsid w:val="00C65FFF"/>
    <w:rsid w:val="00C82F13"/>
    <w:rsid w:val="00CA31F5"/>
    <w:rsid w:val="00F60D03"/>
    <w:rsid w:val="00FD4F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D66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D66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abriellaa@szmc.org.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559</Words>
  <Characters>2795</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Hewlett-Packard Company</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Nyman-Cohen, Deborah</dc:creator>
  <cp:lastModifiedBy>Nyman-Cohen, Deborah</cp:lastModifiedBy>
  <cp:revision>12</cp:revision>
  <dcterms:created xsi:type="dcterms:W3CDTF">2023-05-01T11:13:00Z</dcterms:created>
  <dcterms:modified xsi:type="dcterms:W3CDTF">2023-05-01T11:25:00Z</dcterms:modified>
</cp:coreProperties>
</file>