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35E8C" w14:textId="3143C580" w:rsidR="00D54F68" w:rsidRPr="00A84D74" w:rsidRDefault="00D54F68" w:rsidP="00D54F68">
      <w:pPr>
        <w:spacing w:line="240" w:lineRule="auto"/>
        <w:rPr>
          <w:rFonts w:ascii="Times New Roman" w:hAnsi="Times New Roman" w:cs="Times New Roman"/>
          <w:b/>
          <w:bCs/>
          <w:sz w:val="24"/>
          <w:szCs w:val="24"/>
        </w:rPr>
      </w:pPr>
      <w:r w:rsidRPr="00A84D74">
        <w:rPr>
          <w:rFonts w:ascii="Times New Roman" w:hAnsi="Times New Roman" w:cs="Times New Roman"/>
          <w:b/>
          <w:bCs/>
          <w:sz w:val="24"/>
          <w:szCs w:val="24"/>
        </w:rPr>
        <w:t xml:space="preserve">Title </w:t>
      </w:r>
    </w:p>
    <w:p w14:paraId="3C6EF800" w14:textId="77777777" w:rsidR="00D54F68" w:rsidRPr="00A84D74" w:rsidRDefault="00D54F68" w:rsidP="00D54F68">
      <w:pPr>
        <w:spacing w:line="240" w:lineRule="auto"/>
        <w:rPr>
          <w:rFonts w:ascii="Times New Roman" w:hAnsi="Times New Roman" w:cs="Times New Roman"/>
          <w:b/>
          <w:bCs/>
          <w:sz w:val="24"/>
          <w:szCs w:val="24"/>
        </w:rPr>
      </w:pPr>
    </w:p>
    <w:p w14:paraId="082CFB5C"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b/>
          <w:bCs/>
          <w:sz w:val="24"/>
          <w:szCs w:val="24"/>
        </w:rPr>
        <w:t>The application of robotic surgical approaches in the management of midgut neuroendocrine tumours: a systematic review</w:t>
      </w:r>
      <w:r w:rsidRPr="00A84D74">
        <w:rPr>
          <w:rFonts w:ascii="Times New Roman" w:hAnsi="Times New Roman" w:cs="Times New Roman"/>
          <w:sz w:val="24"/>
          <w:szCs w:val="24"/>
        </w:rPr>
        <w:t xml:space="preserve"> </w:t>
      </w:r>
    </w:p>
    <w:p w14:paraId="40B3A65A" w14:textId="77777777" w:rsidR="00D54F68" w:rsidRPr="00A84D74" w:rsidRDefault="00D54F68" w:rsidP="00D54F68">
      <w:pPr>
        <w:spacing w:line="240" w:lineRule="auto"/>
        <w:rPr>
          <w:rFonts w:ascii="Times New Roman" w:hAnsi="Times New Roman" w:cs="Times New Roman"/>
          <w:sz w:val="24"/>
          <w:szCs w:val="24"/>
          <w:u w:val="single"/>
        </w:rPr>
      </w:pPr>
    </w:p>
    <w:p w14:paraId="4701B1CC"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rPr>
        <w:t>Jatin Naidu</w:t>
      </w:r>
      <w:r w:rsidRPr="00A84D74">
        <w:rPr>
          <w:rFonts w:ascii="Times New Roman" w:hAnsi="Times New Roman" w:cs="Times New Roman"/>
          <w:sz w:val="24"/>
          <w:szCs w:val="24"/>
          <w:vertAlign w:val="superscript"/>
        </w:rPr>
        <w:t>1,2</w:t>
      </w:r>
      <w:r w:rsidRPr="00A84D74">
        <w:rPr>
          <w:rFonts w:ascii="Times New Roman" w:hAnsi="Times New Roman" w:cs="Times New Roman"/>
          <w:sz w:val="24"/>
          <w:szCs w:val="24"/>
        </w:rPr>
        <w:t>, Aryan Arora</w:t>
      </w:r>
      <w:r w:rsidRPr="00A84D74">
        <w:rPr>
          <w:rFonts w:ascii="Times New Roman" w:hAnsi="Times New Roman" w:cs="Times New Roman"/>
          <w:sz w:val="24"/>
          <w:szCs w:val="24"/>
          <w:vertAlign w:val="superscript"/>
        </w:rPr>
        <w:t>2</w:t>
      </w:r>
      <w:r w:rsidRPr="00A84D74">
        <w:rPr>
          <w:rFonts w:ascii="Times New Roman" w:hAnsi="Times New Roman" w:cs="Times New Roman"/>
          <w:sz w:val="24"/>
          <w:szCs w:val="24"/>
        </w:rPr>
        <w:t>, Zainab Shafiq</w:t>
      </w:r>
      <w:r w:rsidRPr="00A84D74">
        <w:rPr>
          <w:rFonts w:ascii="Times New Roman" w:hAnsi="Times New Roman" w:cs="Times New Roman"/>
          <w:sz w:val="24"/>
          <w:szCs w:val="24"/>
          <w:vertAlign w:val="superscript"/>
        </w:rPr>
        <w:t>2</w:t>
      </w:r>
      <w:r w:rsidRPr="00A84D74">
        <w:rPr>
          <w:rFonts w:ascii="Times New Roman" w:hAnsi="Times New Roman" w:cs="Times New Roman"/>
          <w:sz w:val="24"/>
          <w:szCs w:val="24"/>
        </w:rPr>
        <w:t>, Reza Mirnezami</w:t>
      </w:r>
      <w:r w:rsidRPr="00A84D74">
        <w:rPr>
          <w:rFonts w:ascii="Times New Roman" w:hAnsi="Times New Roman" w:cs="Times New Roman"/>
          <w:sz w:val="24"/>
          <w:szCs w:val="24"/>
          <w:vertAlign w:val="superscript"/>
        </w:rPr>
        <w:t>3</w:t>
      </w:r>
    </w:p>
    <w:p w14:paraId="270EB68D" w14:textId="77777777" w:rsidR="00D54F68" w:rsidRPr="00A84D74" w:rsidRDefault="00D54F68" w:rsidP="00D54F68">
      <w:pPr>
        <w:spacing w:line="240" w:lineRule="auto"/>
        <w:rPr>
          <w:rFonts w:ascii="Times New Roman" w:hAnsi="Times New Roman" w:cs="Times New Roman"/>
          <w:sz w:val="24"/>
          <w:szCs w:val="24"/>
        </w:rPr>
      </w:pPr>
    </w:p>
    <w:p w14:paraId="7A7E1816"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vertAlign w:val="superscript"/>
        </w:rPr>
        <w:t>1</w:t>
      </w:r>
      <w:r w:rsidRPr="00A84D74">
        <w:rPr>
          <w:rFonts w:ascii="Times New Roman" w:hAnsi="Times New Roman" w:cs="Times New Roman"/>
          <w:sz w:val="24"/>
          <w:szCs w:val="24"/>
        </w:rPr>
        <w:t>Division of Surgery and Interventional Science, University College London</w:t>
      </w:r>
    </w:p>
    <w:p w14:paraId="526EEE2A"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vertAlign w:val="superscript"/>
        </w:rPr>
        <w:t>2</w:t>
      </w:r>
      <w:r w:rsidRPr="00A84D74">
        <w:rPr>
          <w:rFonts w:ascii="Times New Roman" w:hAnsi="Times New Roman" w:cs="Times New Roman"/>
          <w:sz w:val="24"/>
          <w:szCs w:val="24"/>
        </w:rPr>
        <w:t>University College London Medical School</w:t>
      </w:r>
    </w:p>
    <w:p w14:paraId="04B3A9F0"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vertAlign w:val="superscript"/>
        </w:rPr>
        <w:t>3</w:t>
      </w:r>
      <w:r w:rsidRPr="00A84D74">
        <w:rPr>
          <w:rFonts w:ascii="Times New Roman" w:hAnsi="Times New Roman" w:cs="Times New Roman"/>
          <w:sz w:val="24"/>
          <w:szCs w:val="24"/>
        </w:rPr>
        <w:t>Department of Surgery, University College London</w:t>
      </w:r>
    </w:p>
    <w:p w14:paraId="7B8B0625" w14:textId="77777777" w:rsidR="00D54F68" w:rsidRPr="00A84D74" w:rsidRDefault="00D54F68" w:rsidP="00D54F68">
      <w:pPr>
        <w:spacing w:line="240" w:lineRule="auto"/>
        <w:rPr>
          <w:rFonts w:ascii="Times New Roman" w:hAnsi="Times New Roman" w:cs="Times New Roman"/>
          <w:sz w:val="24"/>
          <w:szCs w:val="24"/>
          <w:u w:val="single"/>
        </w:rPr>
      </w:pPr>
    </w:p>
    <w:p w14:paraId="1F77AEDB" w14:textId="5F857386"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b/>
          <w:bCs/>
          <w:sz w:val="24"/>
          <w:szCs w:val="24"/>
        </w:rPr>
        <w:t>Abstract</w:t>
      </w:r>
      <w:r w:rsidRPr="00A84D74">
        <w:rPr>
          <w:rFonts w:ascii="Times New Roman" w:hAnsi="Times New Roman" w:cs="Times New Roman"/>
          <w:sz w:val="24"/>
          <w:szCs w:val="24"/>
        </w:rPr>
        <w:t xml:space="preserve"> </w:t>
      </w:r>
    </w:p>
    <w:p w14:paraId="4D7BD350" w14:textId="77777777" w:rsidR="00D54F68" w:rsidRPr="00A84D74" w:rsidRDefault="00D54F68" w:rsidP="00D54F68">
      <w:pPr>
        <w:spacing w:line="240" w:lineRule="auto"/>
        <w:rPr>
          <w:rFonts w:ascii="Times New Roman" w:hAnsi="Times New Roman" w:cs="Times New Roman"/>
          <w:sz w:val="24"/>
          <w:szCs w:val="24"/>
        </w:rPr>
      </w:pPr>
    </w:p>
    <w:p w14:paraId="2266700B" w14:textId="77777777" w:rsidR="00D54F68" w:rsidRPr="00A84D74" w:rsidRDefault="00D54F68" w:rsidP="00D54F68">
      <w:pPr>
        <w:spacing w:line="240" w:lineRule="auto"/>
        <w:rPr>
          <w:rFonts w:ascii="Times New Roman" w:hAnsi="Times New Roman" w:cs="Times New Roman"/>
          <w:i/>
          <w:iCs/>
          <w:sz w:val="24"/>
          <w:szCs w:val="24"/>
        </w:rPr>
      </w:pPr>
      <w:r w:rsidRPr="00A84D74">
        <w:rPr>
          <w:rFonts w:ascii="Times New Roman" w:hAnsi="Times New Roman" w:cs="Times New Roman"/>
          <w:i/>
          <w:iCs/>
          <w:sz w:val="24"/>
          <w:szCs w:val="24"/>
        </w:rPr>
        <w:t>Background</w:t>
      </w:r>
    </w:p>
    <w:p w14:paraId="4EE51084" w14:textId="77777777" w:rsidR="00D54F68" w:rsidRPr="00A84D74" w:rsidRDefault="00D54F68"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rPr>
        <w:t>Robotic-assisted surgery (RAS) promises good outcomes in midgut adenocarcinoma surgery. However, its effectiveness in midgut neuroendocrine tumours (MNETs) is unknown. This study aimed to assess the current use, user interface and emerging developments of RAS in MNET treatment using the literature available.</w:t>
      </w:r>
    </w:p>
    <w:p w14:paraId="44B76C79" w14:textId="77777777" w:rsidR="00D54F68" w:rsidRPr="00A84D74" w:rsidRDefault="00D54F68" w:rsidP="00D54F68">
      <w:pPr>
        <w:spacing w:line="240" w:lineRule="auto"/>
        <w:rPr>
          <w:rFonts w:ascii="Times New Roman" w:hAnsi="Times New Roman" w:cs="Times New Roman"/>
          <w:sz w:val="24"/>
          <w:szCs w:val="24"/>
        </w:rPr>
      </w:pPr>
    </w:p>
    <w:p w14:paraId="4BC9339A" w14:textId="77777777" w:rsidR="00D54F68" w:rsidRPr="00A84D74" w:rsidRDefault="00D54F68" w:rsidP="00D54F68">
      <w:pPr>
        <w:spacing w:line="240" w:lineRule="auto"/>
        <w:rPr>
          <w:rFonts w:ascii="Times New Roman" w:hAnsi="Times New Roman" w:cs="Times New Roman"/>
          <w:i/>
          <w:iCs/>
          <w:sz w:val="24"/>
          <w:szCs w:val="24"/>
        </w:rPr>
      </w:pPr>
      <w:r w:rsidRPr="00A84D74">
        <w:rPr>
          <w:rFonts w:ascii="Times New Roman" w:hAnsi="Times New Roman" w:cs="Times New Roman"/>
          <w:i/>
          <w:iCs/>
          <w:sz w:val="24"/>
          <w:szCs w:val="24"/>
        </w:rPr>
        <w:t>Methods</w:t>
      </w:r>
    </w:p>
    <w:p w14:paraId="00CD6607" w14:textId="17EB3EF5" w:rsidR="00D54F68" w:rsidRPr="00A84D74" w:rsidRDefault="005025A0" w:rsidP="00D54F68">
      <w:pPr>
        <w:spacing w:line="240" w:lineRule="auto"/>
        <w:rPr>
          <w:rFonts w:ascii="Times New Roman" w:hAnsi="Times New Roman" w:cs="Times New Roman"/>
          <w:sz w:val="24"/>
          <w:szCs w:val="24"/>
        </w:rPr>
      </w:pPr>
      <w:r>
        <w:rPr>
          <w:rFonts w:ascii="Times New Roman" w:hAnsi="Times New Roman" w:cs="Times New Roman"/>
          <w:sz w:val="24"/>
          <w:szCs w:val="24"/>
        </w:rPr>
        <w:t>This review was carried out using PRISMA guidelines</w:t>
      </w:r>
      <w:r w:rsidR="00E43884">
        <w:rPr>
          <w:rFonts w:ascii="Times New Roman" w:hAnsi="Times New Roman" w:cs="Times New Roman"/>
          <w:sz w:val="24"/>
          <w:szCs w:val="24"/>
        </w:rPr>
        <w:t xml:space="preserve">. </w:t>
      </w:r>
      <w:r w:rsidR="00D54F68" w:rsidRPr="00A84D74">
        <w:rPr>
          <w:rFonts w:ascii="Times New Roman" w:hAnsi="Times New Roman" w:cs="Times New Roman"/>
          <w:sz w:val="24"/>
          <w:szCs w:val="24"/>
        </w:rPr>
        <w:t>MEDLINE, EMBASE and Web of Science were searched on 22</w:t>
      </w:r>
      <w:r w:rsidR="00D54F68" w:rsidRPr="00A84D74">
        <w:rPr>
          <w:rFonts w:ascii="Times New Roman" w:hAnsi="Times New Roman" w:cs="Times New Roman"/>
          <w:sz w:val="24"/>
          <w:szCs w:val="24"/>
          <w:vertAlign w:val="superscript"/>
        </w:rPr>
        <w:t>nd</w:t>
      </w:r>
      <w:r w:rsidR="00D54F68" w:rsidRPr="00A84D74">
        <w:rPr>
          <w:rFonts w:ascii="Times New Roman" w:hAnsi="Times New Roman" w:cs="Times New Roman"/>
          <w:sz w:val="24"/>
          <w:szCs w:val="24"/>
        </w:rPr>
        <w:t xml:space="preserve"> October 2022.</w:t>
      </w:r>
      <w:r>
        <w:rPr>
          <w:rFonts w:ascii="Times New Roman" w:hAnsi="Times New Roman" w:cs="Times New Roman"/>
          <w:sz w:val="24"/>
          <w:szCs w:val="24"/>
        </w:rPr>
        <w:t xml:space="preserve"> All studies reporting primary data on robotic surgery in midgut neuroendocrine tumours or carcinoid tumour</w:t>
      </w:r>
      <w:r w:rsidR="00E43884">
        <w:rPr>
          <w:rFonts w:ascii="Times New Roman" w:hAnsi="Times New Roman" w:cs="Times New Roman"/>
          <w:sz w:val="24"/>
          <w:szCs w:val="24"/>
        </w:rPr>
        <w:t>s</w:t>
      </w:r>
      <w:r>
        <w:rPr>
          <w:rFonts w:ascii="Times New Roman" w:hAnsi="Times New Roman" w:cs="Times New Roman"/>
          <w:sz w:val="24"/>
          <w:szCs w:val="24"/>
        </w:rPr>
        <w:t xml:space="preserve"> were included. Methodological quality was assessed using the Joann</w:t>
      </w:r>
      <w:r w:rsidR="007C3ABD">
        <w:rPr>
          <w:rFonts w:ascii="Times New Roman" w:hAnsi="Times New Roman" w:cs="Times New Roman"/>
          <w:sz w:val="24"/>
          <w:szCs w:val="24"/>
        </w:rPr>
        <w:t>a</w:t>
      </w:r>
      <w:r>
        <w:rPr>
          <w:rFonts w:ascii="Times New Roman" w:hAnsi="Times New Roman" w:cs="Times New Roman"/>
          <w:sz w:val="24"/>
          <w:szCs w:val="24"/>
        </w:rPr>
        <w:t xml:space="preserve"> Briggs critical appraisal tool. </w:t>
      </w:r>
    </w:p>
    <w:p w14:paraId="62CFCE2B" w14:textId="77777777" w:rsidR="00D54F68" w:rsidRPr="00A84D74" w:rsidRDefault="00D54F68" w:rsidP="00D54F68">
      <w:pPr>
        <w:spacing w:line="240" w:lineRule="auto"/>
        <w:rPr>
          <w:rFonts w:ascii="Times New Roman" w:hAnsi="Times New Roman" w:cs="Times New Roman"/>
          <w:sz w:val="24"/>
          <w:szCs w:val="24"/>
        </w:rPr>
      </w:pPr>
    </w:p>
    <w:p w14:paraId="5925273B" w14:textId="77777777" w:rsidR="00D54F68" w:rsidRPr="00A84D74" w:rsidRDefault="00D54F68" w:rsidP="00D54F68">
      <w:pPr>
        <w:spacing w:line="240" w:lineRule="auto"/>
        <w:rPr>
          <w:rFonts w:ascii="Times New Roman" w:hAnsi="Times New Roman" w:cs="Times New Roman"/>
          <w:i/>
          <w:iCs/>
          <w:sz w:val="24"/>
          <w:szCs w:val="24"/>
        </w:rPr>
      </w:pPr>
      <w:r w:rsidRPr="00A84D74">
        <w:rPr>
          <w:rFonts w:ascii="Times New Roman" w:hAnsi="Times New Roman" w:cs="Times New Roman"/>
          <w:i/>
          <w:iCs/>
          <w:sz w:val="24"/>
          <w:szCs w:val="24"/>
        </w:rPr>
        <w:t>Results</w:t>
      </w:r>
    </w:p>
    <w:p w14:paraId="015EDF0D" w14:textId="2A48D9C2" w:rsidR="00D54F68" w:rsidRPr="00A84D74" w:rsidRDefault="00E43884" w:rsidP="00D54F68">
      <w:pPr>
        <w:spacing w:line="240" w:lineRule="auto"/>
        <w:rPr>
          <w:rFonts w:ascii="Times New Roman" w:hAnsi="Times New Roman" w:cs="Times New Roman"/>
          <w:sz w:val="24"/>
          <w:szCs w:val="24"/>
        </w:rPr>
      </w:pPr>
      <w:r w:rsidRPr="00A84D74">
        <w:rPr>
          <w:rFonts w:ascii="Times New Roman" w:hAnsi="Times New Roman" w:cs="Times New Roman"/>
          <w:sz w:val="24"/>
          <w:szCs w:val="24"/>
        </w:rPr>
        <w:t>According to our systematic review protocol, nineteen studies were selected. A total of twenty-six patients were identified.</w:t>
      </w:r>
      <w:r>
        <w:rPr>
          <w:rFonts w:ascii="Times New Roman" w:hAnsi="Times New Roman" w:cs="Times New Roman"/>
          <w:sz w:val="24"/>
          <w:szCs w:val="24"/>
        </w:rPr>
        <w:t xml:space="preserve"> </w:t>
      </w:r>
      <w:r w:rsidR="00D54F68" w:rsidRPr="00A84D74">
        <w:rPr>
          <w:rFonts w:ascii="Times New Roman" w:hAnsi="Times New Roman" w:cs="Times New Roman"/>
          <w:sz w:val="24"/>
          <w:szCs w:val="24"/>
        </w:rPr>
        <w:t>RAS was used for right colectomy, right hemicolectomy, ile</w:t>
      </w:r>
      <w:r w:rsidR="00D54F68">
        <w:rPr>
          <w:rFonts w:ascii="Times New Roman" w:hAnsi="Times New Roman" w:cs="Times New Roman"/>
          <w:sz w:val="24"/>
          <w:szCs w:val="24"/>
        </w:rPr>
        <w:t>al</w:t>
      </w:r>
      <w:r w:rsidR="00D54F68" w:rsidRPr="00A84D74">
        <w:rPr>
          <w:rFonts w:ascii="Times New Roman" w:hAnsi="Times New Roman" w:cs="Times New Roman"/>
          <w:sz w:val="24"/>
          <w:szCs w:val="24"/>
        </w:rPr>
        <w:t xml:space="preserve"> resection, </w:t>
      </w:r>
      <w:proofErr w:type="spellStart"/>
      <w:r w:rsidR="00D54F68" w:rsidRPr="00A84D74">
        <w:rPr>
          <w:rFonts w:ascii="Times New Roman" w:hAnsi="Times New Roman" w:cs="Times New Roman"/>
          <w:sz w:val="24"/>
          <w:szCs w:val="24"/>
        </w:rPr>
        <w:t>cec</w:t>
      </w:r>
      <w:r w:rsidR="00D54F68">
        <w:rPr>
          <w:rFonts w:ascii="Times New Roman" w:hAnsi="Times New Roman" w:cs="Times New Roman"/>
          <w:sz w:val="24"/>
          <w:szCs w:val="24"/>
        </w:rPr>
        <w:t>al</w:t>
      </w:r>
      <w:proofErr w:type="spellEnd"/>
      <w:r w:rsidR="00D54F68" w:rsidRPr="00A84D74">
        <w:rPr>
          <w:rFonts w:ascii="Times New Roman" w:hAnsi="Times New Roman" w:cs="Times New Roman"/>
          <w:sz w:val="24"/>
          <w:szCs w:val="24"/>
        </w:rPr>
        <w:t xml:space="preserve"> resection, intracorporeal anastomosis</w:t>
      </w:r>
      <w:r w:rsidR="00D54F68">
        <w:rPr>
          <w:rFonts w:ascii="Times New Roman" w:hAnsi="Times New Roman" w:cs="Times New Roman"/>
          <w:sz w:val="24"/>
          <w:szCs w:val="24"/>
        </w:rPr>
        <w:t xml:space="preserve"> and </w:t>
      </w:r>
      <w:r w:rsidR="00D54F68" w:rsidRPr="00A84D74">
        <w:rPr>
          <w:rFonts w:ascii="Times New Roman" w:hAnsi="Times New Roman" w:cs="Times New Roman"/>
          <w:sz w:val="24"/>
          <w:szCs w:val="24"/>
        </w:rPr>
        <w:t xml:space="preserve">complete </w:t>
      </w:r>
      <w:proofErr w:type="spellStart"/>
      <w:r w:rsidR="00D54F68" w:rsidRPr="00A84D74">
        <w:rPr>
          <w:rFonts w:ascii="Times New Roman" w:hAnsi="Times New Roman" w:cs="Times New Roman"/>
          <w:sz w:val="24"/>
          <w:szCs w:val="24"/>
        </w:rPr>
        <w:t>mesocolic</w:t>
      </w:r>
      <w:proofErr w:type="spellEnd"/>
      <w:r w:rsidR="00D54F68" w:rsidRPr="00A84D74">
        <w:rPr>
          <w:rFonts w:ascii="Times New Roman" w:hAnsi="Times New Roman" w:cs="Times New Roman"/>
          <w:sz w:val="24"/>
          <w:szCs w:val="24"/>
        </w:rPr>
        <w:t xml:space="preserve"> excision</w:t>
      </w:r>
      <w:r w:rsidR="00D54F68">
        <w:rPr>
          <w:rFonts w:ascii="Times New Roman" w:hAnsi="Times New Roman" w:cs="Times New Roman"/>
          <w:sz w:val="24"/>
          <w:szCs w:val="24"/>
        </w:rPr>
        <w:t>.</w:t>
      </w:r>
      <w:r w:rsidR="00D54F68" w:rsidRPr="00A84D74">
        <w:rPr>
          <w:rFonts w:ascii="Times New Roman" w:hAnsi="Times New Roman" w:cs="Times New Roman"/>
          <w:sz w:val="24"/>
          <w:szCs w:val="24"/>
        </w:rPr>
        <w:t xml:space="preserve"> It offered an optimal user-interface with enhanced visuals, fine dexterity, and ergonomic work position. Innovative developments in tumour-healthy tissue boundary and vasculature visualisation were reported.</w:t>
      </w:r>
    </w:p>
    <w:p w14:paraId="2F9F9651" w14:textId="77777777" w:rsidR="00D54F68" w:rsidRPr="00A84D74" w:rsidRDefault="00D54F68" w:rsidP="00D54F68">
      <w:pPr>
        <w:spacing w:line="240" w:lineRule="auto"/>
        <w:rPr>
          <w:rFonts w:ascii="Times New Roman" w:hAnsi="Times New Roman" w:cs="Times New Roman"/>
          <w:sz w:val="24"/>
          <w:szCs w:val="24"/>
        </w:rPr>
      </w:pPr>
    </w:p>
    <w:p w14:paraId="18567BCB" w14:textId="77777777" w:rsidR="00D54F68" w:rsidRPr="00A84D74" w:rsidRDefault="00D54F68" w:rsidP="00D54F68">
      <w:pPr>
        <w:spacing w:line="240" w:lineRule="auto"/>
        <w:rPr>
          <w:rFonts w:ascii="Times New Roman" w:hAnsi="Times New Roman" w:cs="Times New Roman"/>
          <w:i/>
          <w:iCs/>
          <w:sz w:val="24"/>
          <w:szCs w:val="24"/>
        </w:rPr>
      </w:pPr>
      <w:r w:rsidRPr="00A84D74">
        <w:rPr>
          <w:rFonts w:ascii="Times New Roman" w:hAnsi="Times New Roman" w:cs="Times New Roman"/>
          <w:i/>
          <w:iCs/>
          <w:sz w:val="24"/>
          <w:szCs w:val="24"/>
        </w:rPr>
        <w:t>Conclusion</w:t>
      </w:r>
    </w:p>
    <w:p w14:paraId="15DED41D" w14:textId="6C0F9AE1" w:rsidR="00F10FF6" w:rsidRPr="00EA1CE6" w:rsidRDefault="00D54F68" w:rsidP="00EA1CE6">
      <w:pPr>
        <w:spacing w:line="240" w:lineRule="auto"/>
        <w:rPr>
          <w:rFonts w:ascii="Times New Roman" w:hAnsi="Times New Roman" w:cs="Times New Roman"/>
          <w:sz w:val="24"/>
          <w:szCs w:val="24"/>
        </w:rPr>
      </w:pPr>
      <w:r w:rsidRPr="00A84D74">
        <w:rPr>
          <w:rFonts w:ascii="Times New Roman" w:hAnsi="Times New Roman" w:cs="Times New Roman"/>
          <w:sz w:val="24"/>
          <w:szCs w:val="24"/>
        </w:rPr>
        <w:t>RAS for MNETs is safe and feasible, although the evidence base is limited. We recommend larger prospective-randomised controlled trials comparing it with laparoscopy and open surgery. Developments in contrast dyes and tumour-specific probes are very promising.</w:t>
      </w:r>
    </w:p>
    <w:sectPr w:rsidR="00F10FF6" w:rsidRPr="00EA1C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F68"/>
    <w:rsid w:val="00085C68"/>
    <w:rsid w:val="000D2F58"/>
    <w:rsid w:val="0029245C"/>
    <w:rsid w:val="0032242E"/>
    <w:rsid w:val="003D7244"/>
    <w:rsid w:val="004B164D"/>
    <w:rsid w:val="005025A0"/>
    <w:rsid w:val="005A276E"/>
    <w:rsid w:val="005A34CD"/>
    <w:rsid w:val="005E223B"/>
    <w:rsid w:val="00675B71"/>
    <w:rsid w:val="007C3ABD"/>
    <w:rsid w:val="007D49AA"/>
    <w:rsid w:val="007D7B70"/>
    <w:rsid w:val="007F6640"/>
    <w:rsid w:val="00805999"/>
    <w:rsid w:val="009153EB"/>
    <w:rsid w:val="00B01FBB"/>
    <w:rsid w:val="00B5104C"/>
    <w:rsid w:val="00C667A9"/>
    <w:rsid w:val="00CC78E7"/>
    <w:rsid w:val="00D54F68"/>
    <w:rsid w:val="00D60849"/>
    <w:rsid w:val="00DA7E80"/>
    <w:rsid w:val="00E43884"/>
    <w:rsid w:val="00EA1CE6"/>
    <w:rsid w:val="00EB1006"/>
    <w:rsid w:val="00EB6EDD"/>
    <w:rsid w:val="00F10FF6"/>
    <w:rsid w:val="00F50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630CA36"/>
  <w15:chartTrackingRefBased/>
  <w15:docId w15:val="{F1F49B23-E3F8-3143-AAF0-F8BF3305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F68"/>
    <w:pPr>
      <w:spacing w:after="160" w:line="259" w:lineRule="auto"/>
    </w:pPr>
    <w:rPr>
      <w:sz w:val="22"/>
      <w:szCs w:val="2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Naidu, Jatin</dc:creator>
  <cp:keywords/>
  <dc:description/>
  <cp:lastModifiedBy>Naidu, Jatin</cp:lastModifiedBy>
  <cp:revision>7</cp:revision>
  <dcterms:created xsi:type="dcterms:W3CDTF">2022-12-21T17:45:00Z</dcterms:created>
  <dcterms:modified xsi:type="dcterms:W3CDTF">2022-12-21T18:08:00Z</dcterms:modified>
</cp:coreProperties>
</file>