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DFEBF" w14:textId="77777777" w:rsidR="00E66FCF" w:rsidRPr="00A373E7" w:rsidRDefault="00E66FCF" w:rsidP="00E66FCF">
      <w:pPr>
        <w:pStyle w:val="Heading1"/>
        <w:spacing w:before="170"/>
        <w:ind w:left="0"/>
        <w:rPr>
          <w:color w:val="337AB7"/>
        </w:rPr>
      </w:pPr>
      <w:r w:rsidRPr="00A373E7">
        <w:rPr>
          <w:color w:val="337AB7"/>
        </w:rPr>
        <w:t>Introduction of Ambulatory USS Slots for Patients Attending SAU</w:t>
      </w:r>
    </w:p>
    <w:p w14:paraId="087BB5ED" w14:textId="77777777" w:rsidR="00E66FCF" w:rsidRDefault="0078738A" w:rsidP="00E66FCF">
      <w:pPr>
        <w:pStyle w:val="BodyText"/>
        <w:spacing w:before="73" w:line="100" w:lineRule="exact"/>
        <w:ind w:left="100" w:right="5987"/>
        <w:rPr>
          <w:rFonts w:ascii="Arial"/>
        </w:rPr>
      </w:pPr>
      <w:r>
        <w:rPr>
          <w:rFonts w:ascii="Arial"/>
        </w:rPr>
        <w:t xml:space="preserve">Dr </w:t>
      </w:r>
      <w:r w:rsidR="00E66FCF">
        <w:rPr>
          <w:rFonts w:ascii="Arial"/>
        </w:rPr>
        <w:t xml:space="preserve">Theodoros Stylianou MBBS, MSc </w:t>
      </w:r>
      <w:r w:rsidR="005973B9">
        <w:rPr>
          <w:rFonts w:ascii="Arial"/>
        </w:rPr>
        <w:t xml:space="preserve"> </w:t>
      </w:r>
    </w:p>
    <w:p w14:paraId="30E57280" w14:textId="39CB5332" w:rsidR="00E66FCF" w:rsidRDefault="00E66FCF" w:rsidP="00E66FCF">
      <w:pPr>
        <w:pStyle w:val="BodyText"/>
        <w:spacing w:before="73" w:line="100" w:lineRule="exact"/>
        <w:ind w:left="100" w:right="5987"/>
        <w:rPr>
          <w:rFonts w:ascii="Arial"/>
        </w:rPr>
      </w:pPr>
      <w:proofErr w:type="spellStart"/>
      <w:r>
        <w:rPr>
          <w:rFonts w:ascii="Arial"/>
        </w:rPr>
        <w:t>Mr</w:t>
      </w:r>
      <w:proofErr w:type="spellEnd"/>
      <w:r>
        <w:rPr>
          <w:rFonts w:ascii="Arial"/>
        </w:rPr>
        <w:t xml:space="preserve"> </w:t>
      </w:r>
      <w:proofErr w:type="spellStart"/>
      <w:r>
        <w:rPr>
          <w:rFonts w:ascii="Arial"/>
        </w:rPr>
        <w:t>Danylo</w:t>
      </w:r>
      <w:proofErr w:type="spellEnd"/>
      <w:r>
        <w:rPr>
          <w:rFonts w:ascii="Arial"/>
        </w:rPr>
        <w:t xml:space="preserve"> </w:t>
      </w:r>
      <w:proofErr w:type="spellStart"/>
      <w:r>
        <w:rPr>
          <w:rFonts w:ascii="Arial"/>
        </w:rPr>
        <w:t>Yershov</w:t>
      </w:r>
      <w:proofErr w:type="spellEnd"/>
      <w:r>
        <w:rPr>
          <w:rFonts w:ascii="Arial"/>
        </w:rPr>
        <w:t xml:space="preserve"> MBBS, MRCS </w:t>
      </w:r>
    </w:p>
    <w:p w14:paraId="61272458" w14:textId="74C4F1F0" w:rsidR="00AE3E37" w:rsidRPr="00E66FCF" w:rsidRDefault="00E66FCF" w:rsidP="00E66FCF">
      <w:pPr>
        <w:pStyle w:val="BodyText"/>
        <w:spacing w:before="73" w:line="100" w:lineRule="exact"/>
        <w:ind w:left="100" w:right="5987"/>
        <w:rPr>
          <w:rFonts w:ascii="Arial"/>
        </w:rPr>
      </w:pPr>
      <w:r w:rsidRPr="00E66FCF">
        <w:rPr>
          <w:rFonts w:ascii="Arial"/>
        </w:rPr>
        <w:t xml:space="preserve">Miss </w:t>
      </w:r>
      <w:r w:rsidRPr="00E66FCF">
        <w:rPr>
          <w:rFonts w:ascii="Arial"/>
        </w:rPr>
        <w:t xml:space="preserve">Kim </w:t>
      </w:r>
      <w:proofErr w:type="spellStart"/>
      <w:r w:rsidRPr="00E66FCF">
        <w:rPr>
          <w:rFonts w:ascii="Arial"/>
        </w:rPr>
        <w:t>Borsky</w:t>
      </w:r>
      <w:proofErr w:type="spellEnd"/>
      <w:r w:rsidRPr="00E66FCF">
        <w:rPr>
          <w:rFonts w:ascii="Arial"/>
        </w:rPr>
        <w:t>, BSc, MA, MD, MRCS</w:t>
      </w:r>
    </w:p>
    <w:p w14:paraId="35AA412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F9322D4" w14:textId="77777777" w:rsidR="00AE3E37" w:rsidRDefault="00A9710C">
      <w:pPr>
        <w:pStyle w:val="Heading3"/>
        <w:spacing w:before="147"/>
        <w:jc w:val="both"/>
      </w:pPr>
      <w:r>
        <w:rPr>
          <w:color w:val="BF5A14"/>
        </w:rPr>
        <w:t>Abstract</w:t>
      </w:r>
      <w:r w:rsidR="00404E5B">
        <w:rPr>
          <w:color w:val="BF5A14"/>
        </w:rPr>
        <w:t xml:space="preserve"> (300 word limit)</w:t>
      </w:r>
    </w:p>
    <w:p w14:paraId="7CC8C38E" w14:textId="77777777" w:rsidR="00E66FCF" w:rsidRPr="00A373E7" w:rsidRDefault="00E66FCF" w:rsidP="00E66FCF">
      <w:pPr>
        <w:pStyle w:val="NormalWeb"/>
        <w:shd w:val="clear" w:color="auto" w:fill="FFFFFF"/>
        <w:jc w:val="both"/>
        <w:textAlignment w:val="baseline"/>
        <w:rPr>
          <w:rFonts w:ascii="Tw Cen MT" w:eastAsia="Tw Cen MT" w:hAnsi="Tw Cen MT" w:cs="Tw Cen MT"/>
          <w:i/>
          <w:iCs/>
          <w:sz w:val="18"/>
          <w:szCs w:val="18"/>
          <w:lang w:val="en-US" w:eastAsia="en-US"/>
        </w:rPr>
      </w:pPr>
      <w:r w:rsidRPr="00A373E7">
        <w:rPr>
          <w:rFonts w:ascii="Tw Cen MT" w:eastAsia="Tw Cen MT" w:hAnsi="Tw Cen MT" w:cs="Tw Cen MT"/>
          <w:i/>
          <w:iCs/>
          <w:sz w:val="18"/>
          <w:szCs w:val="18"/>
          <w:lang w:val="en-US" w:eastAsia="en-US"/>
        </w:rPr>
        <w:t xml:space="preserve">Aim - To assess the waiting times of patients and impact on patient-flow, for patients attending the Surgical Admissions Unit (SAU) for ambulatory ultrasound of the Right Upper Quadrant (RUQ) and/or Right Inferior Fossa (RIF). </w:t>
      </w:r>
    </w:p>
    <w:p w14:paraId="3D03102D" w14:textId="77777777" w:rsidR="00E66FCF" w:rsidRPr="00A373E7" w:rsidRDefault="00E66FCF" w:rsidP="00E66FCF">
      <w:pPr>
        <w:pStyle w:val="NormalWeb"/>
        <w:shd w:val="clear" w:color="auto" w:fill="FFFFFF"/>
        <w:jc w:val="both"/>
        <w:textAlignment w:val="baseline"/>
        <w:rPr>
          <w:rFonts w:ascii="Tw Cen MT" w:eastAsia="Tw Cen MT" w:hAnsi="Tw Cen MT" w:cs="Tw Cen MT"/>
          <w:i/>
          <w:iCs/>
          <w:sz w:val="18"/>
          <w:szCs w:val="18"/>
          <w:lang w:val="en-US" w:eastAsia="en-US"/>
        </w:rPr>
      </w:pPr>
      <w:r w:rsidRPr="00A373E7">
        <w:rPr>
          <w:rFonts w:ascii="Tw Cen MT" w:eastAsia="Tw Cen MT" w:hAnsi="Tw Cen MT" w:cs="Tw Cen MT"/>
          <w:i/>
          <w:iCs/>
          <w:sz w:val="18"/>
          <w:szCs w:val="18"/>
          <w:lang w:val="en-US" w:eastAsia="en-US"/>
        </w:rPr>
        <w:t xml:space="preserve">Method - Retrospective chart review of all ambulatory patients presenting to SAU with RUQ and/or RIF pain in a single </w:t>
      </w:r>
      <w:proofErr w:type="spellStart"/>
      <w:r w:rsidRPr="00A373E7">
        <w:rPr>
          <w:rFonts w:ascii="Tw Cen MT" w:eastAsia="Tw Cen MT" w:hAnsi="Tw Cen MT" w:cs="Tw Cen MT"/>
          <w:i/>
          <w:iCs/>
          <w:sz w:val="18"/>
          <w:szCs w:val="18"/>
          <w:lang w:val="en-US" w:eastAsia="en-US"/>
        </w:rPr>
        <w:t>centre</w:t>
      </w:r>
      <w:proofErr w:type="spellEnd"/>
      <w:r w:rsidRPr="00A373E7">
        <w:rPr>
          <w:rFonts w:ascii="Tw Cen MT" w:eastAsia="Tw Cen MT" w:hAnsi="Tw Cen MT" w:cs="Tw Cen MT"/>
          <w:i/>
          <w:iCs/>
          <w:sz w:val="18"/>
          <w:szCs w:val="18"/>
          <w:lang w:val="en-US" w:eastAsia="en-US"/>
        </w:rPr>
        <w:t>. Collation of time between patient arriving and time scan performed in January 2023, for each individual patient. Introduction of two daily slots, specific for RUQ and RIF USS imaging in mid-February. Further review of patients presenting in July requiring RUQ/RIF USS. Statistical analysis was performed.</w:t>
      </w:r>
    </w:p>
    <w:p w14:paraId="39907646" w14:textId="77777777" w:rsidR="00E66FCF" w:rsidRPr="00A373E7" w:rsidRDefault="00E66FCF" w:rsidP="00E66FCF">
      <w:pPr>
        <w:pStyle w:val="NormalWeb"/>
        <w:shd w:val="clear" w:color="auto" w:fill="FFFFFF"/>
        <w:jc w:val="both"/>
        <w:textAlignment w:val="baseline"/>
        <w:rPr>
          <w:rFonts w:ascii="Tw Cen MT" w:eastAsia="Tw Cen MT" w:hAnsi="Tw Cen MT" w:cs="Tw Cen MT"/>
          <w:i/>
          <w:iCs/>
          <w:sz w:val="18"/>
          <w:szCs w:val="18"/>
          <w:lang w:val="en-US" w:eastAsia="en-US"/>
        </w:rPr>
      </w:pPr>
      <w:r w:rsidRPr="00A373E7">
        <w:rPr>
          <w:rFonts w:ascii="Tw Cen MT" w:eastAsia="Tw Cen MT" w:hAnsi="Tw Cen MT" w:cs="Tw Cen MT"/>
          <w:i/>
          <w:iCs/>
          <w:sz w:val="18"/>
          <w:szCs w:val="18"/>
          <w:lang w:val="en-US" w:eastAsia="en-US"/>
        </w:rPr>
        <w:t>Results - In January 2023, 13 patients returned to SAU for USS. The minimum waiting time for this cohort was 59 minutes and the maximum waiting time was 3 hours and 39 minutes. The median was 2 hours and 15 minutes. In July 2023, 18 patients returned to SAU for USS. The minimum waiting time for this cohort was 4 minutes and the maximum waiting time was 2 hours and 20 minutes. The median was 1 hour and 5 minutes. There was an average reduction of 1 hour and 10 minutes.</w:t>
      </w:r>
    </w:p>
    <w:p w14:paraId="761632CB" w14:textId="670E6D52" w:rsidR="00E66FCF" w:rsidRPr="008473CF" w:rsidRDefault="00E66FCF" w:rsidP="00E66FCF">
      <w:pPr>
        <w:pStyle w:val="NormalWeb"/>
        <w:shd w:val="clear" w:color="auto" w:fill="FFFFFF"/>
        <w:jc w:val="both"/>
        <w:textAlignment w:val="baseline"/>
        <w:rPr>
          <w:rStyle w:val="Emphasis"/>
          <w:rFonts w:ascii="Arial" w:hAnsi="Arial" w:cs="Arial"/>
          <w:b/>
          <w:bCs/>
          <w:color w:val="031D39"/>
          <w:spacing w:val="8"/>
        </w:rPr>
      </w:pPr>
      <w:r w:rsidRPr="00A373E7">
        <w:rPr>
          <w:rFonts w:ascii="Tw Cen MT" w:eastAsia="Tw Cen MT" w:hAnsi="Tw Cen MT" w:cs="Tw Cen MT"/>
          <w:i/>
          <w:iCs/>
          <w:sz w:val="18"/>
          <w:szCs w:val="18"/>
          <w:lang w:val="en-US" w:eastAsia="en-US"/>
        </w:rPr>
        <w:t>Conclusions - The introduction of two fix time slots per day for USS of RUQ and/or RIF has resulted in a 48% reduction in waiting times for patients. This significant reduction in waiting time allows for better turnover, and improved patient flow. It has also resulted in increased patient satisfaction, as waiting times are at the forefront of patient concerns</w:t>
      </w:r>
      <w:r w:rsidRPr="00665505">
        <w:rPr>
          <w:rStyle w:val="Emphasis"/>
          <w:rFonts w:ascii="Arial" w:hAnsi="Arial" w:cs="Arial"/>
          <w:color w:val="031D39"/>
          <w:spacing w:val="8"/>
        </w:rPr>
        <w:t>.</w:t>
      </w:r>
    </w:p>
    <w:p w14:paraId="75A918AF" w14:textId="77777777" w:rsidR="00E66FCF" w:rsidRDefault="00A9710C" w:rsidP="00E66FCF">
      <w:pPr>
        <w:pStyle w:val="Heading3"/>
        <w:spacing w:before="74"/>
        <w:ind w:firstLine="283"/>
        <w:rPr>
          <w:b w:val="0"/>
        </w:rPr>
      </w:pPr>
      <w:r>
        <w:rPr>
          <w:b w:val="0"/>
        </w:rPr>
        <w:br w:type="column"/>
      </w:r>
    </w:p>
    <w:p w14:paraId="47FAED7B" w14:textId="3A309AA2" w:rsidR="005973B9" w:rsidRPr="00E66FCF" w:rsidRDefault="005973B9" w:rsidP="00E66FCF">
      <w:pPr>
        <w:pStyle w:val="Heading3"/>
        <w:spacing w:before="74"/>
        <w:ind w:firstLine="283"/>
        <w:rPr>
          <w:color w:val="BF5A14"/>
        </w:rPr>
      </w:pPr>
      <w:r>
        <w:rPr>
          <w:color w:val="BF5A14"/>
        </w:rPr>
        <w:t>Recent Publications (minimum 5)</w:t>
      </w:r>
    </w:p>
    <w:p w14:paraId="77C0DA60" w14:textId="77777777" w:rsidR="00E66FCF" w:rsidRDefault="00E66FCF" w:rsidP="00E66FCF">
      <w:pPr>
        <w:pStyle w:val="ListParagraph"/>
        <w:numPr>
          <w:ilvl w:val="0"/>
          <w:numId w:val="3"/>
        </w:numPr>
        <w:tabs>
          <w:tab w:val="left" w:pos="384"/>
        </w:tabs>
        <w:spacing w:line="216" w:lineRule="exact"/>
        <w:ind w:right="137" w:hanging="283"/>
        <w:rPr>
          <w:sz w:val="18"/>
        </w:rPr>
      </w:pPr>
      <w:r w:rsidRPr="008473CF">
        <w:rPr>
          <w:sz w:val="18"/>
        </w:rPr>
        <w:t>Mazzei MA, Guerrini S, </w:t>
      </w:r>
      <w:proofErr w:type="spellStart"/>
      <w:r w:rsidRPr="008473CF">
        <w:rPr>
          <w:sz w:val="18"/>
        </w:rPr>
        <w:t>Squitieri</w:t>
      </w:r>
      <w:proofErr w:type="spellEnd"/>
      <w:r w:rsidRPr="008473CF">
        <w:rPr>
          <w:sz w:val="18"/>
        </w:rPr>
        <w:t> NC, et al. The role of US examination in the management of acute abdomen. Crit Ultrasound J. 2013; 5: S6. </w:t>
      </w:r>
      <w:proofErr w:type="spellStart"/>
      <w:r w:rsidRPr="008473CF">
        <w:rPr>
          <w:sz w:val="18"/>
        </w:rPr>
        <w:t>doi</w:t>
      </w:r>
      <w:proofErr w:type="spellEnd"/>
      <w:r w:rsidRPr="008473CF">
        <w:rPr>
          <w:sz w:val="18"/>
        </w:rPr>
        <w:t>: 10.1186/2036-7902-5-S1-S6</w:t>
      </w:r>
    </w:p>
    <w:p w14:paraId="37F5FDA5" w14:textId="384C6D6B" w:rsidR="00E66FCF" w:rsidRPr="00E66FCF" w:rsidRDefault="00E66FCF" w:rsidP="00E66FCF">
      <w:pPr>
        <w:pStyle w:val="ListParagraph"/>
        <w:numPr>
          <w:ilvl w:val="0"/>
          <w:numId w:val="3"/>
        </w:numPr>
        <w:tabs>
          <w:tab w:val="left" w:pos="384"/>
        </w:tabs>
        <w:spacing w:line="216" w:lineRule="exact"/>
        <w:ind w:right="137" w:hanging="283"/>
        <w:rPr>
          <w:sz w:val="18"/>
        </w:rPr>
      </w:pPr>
      <w:proofErr w:type="gramStart"/>
      <w:r w:rsidRPr="00A373E7">
        <w:rPr>
          <w:sz w:val="18"/>
        </w:rPr>
        <w:t>LaiW,</w:t>
      </w:r>
      <w:r w:rsidRPr="00E66FCF">
        <w:rPr>
          <w:sz w:val="18"/>
        </w:rPr>
        <w:t>GutteridgeC</w:t>
      </w:r>
      <w:proofErr w:type="gramEnd"/>
      <w:r w:rsidRPr="00E66FCF">
        <w:rPr>
          <w:sz w:val="18"/>
        </w:rPr>
        <w:t>,ReganA,etal.TheValueofaSurgicalAssessmentUnitUltrasoundFacility.BMJQualityImprovementReports2017;6:u209155.w3729. doi:10.1136/</w:t>
      </w:r>
      <w:proofErr w:type="spellStart"/>
      <w:r w:rsidRPr="00E66FCF">
        <w:rPr>
          <w:sz w:val="18"/>
        </w:rPr>
        <w:t>bmjquality</w:t>
      </w:r>
      <w:proofErr w:type="spellEnd"/>
      <w:r w:rsidRPr="00E66FCF">
        <w:rPr>
          <w:sz w:val="18"/>
        </w:rPr>
        <w:t>. u209155.w3729</w:t>
      </w:r>
    </w:p>
    <w:p w14:paraId="617A4F34" w14:textId="01B30344" w:rsidR="00E66FCF" w:rsidRPr="00E66FCF" w:rsidRDefault="00E66FCF" w:rsidP="00E66FCF">
      <w:pPr>
        <w:pStyle w:val="ListParagraph"/>
        <w:numPr>
          <w:ilvl w:val="0"/>
          <w:numId w:val="3"/>
        </w:numPr>
        <w:tabs>
          <w:tab w:val="left" w:pos="384"/>
        </w:tabs>
        <w:spacing w:before="92" w:line="218" w:lineRule="exact"/>
        <w:ind w:hanging="283"/>
      </w:pPr>
      <w:r w:rsidRPr="00E66FCF">
        <w:rPr>
          <w:sz w:val="18"/>
        </w:rPr>
        <w:t xml:space="preserve">Fahad Ullah M, Sehgal R, Fleming C, Kimura S, </w:t>
      </w:r>
      <w:proofErr w:type="spellStart"/>
      <w:r w:rsidRPr="00E66FCF">
        <w:rPr>
          <w:sz w:val="18"/>
        </w:rPr>
        <w:t>Rouche</w:t>
      </w:r>
      <w:proofErr w:type="spellEnd"/>
      <w:r w:rsidRPr="00E66FCF">
        <w:rPr>
          <w:sz w:val="18"/>
        </w:rPr>
        <w:t xml:space="preserve"> L, </w:t>
      </w:r>
      <w:proofErr w:type="spellStart"/>
      <w:r w:rsidRPr="00E66FCF">
        <w:rPr>
          <w:sz w:val="18"/>
        </w:rPr>
        <w:t>Tormey</w:t>
      </w:r>
      <w:proofErr w:type="spellEnd"/>
      <w:r w:rsidRPr="00E66FCF">
        <w:rPr>
          <w:sz w:val="18"/>
        </w:rPr>
        <w:t xml:space="preserve"> S. Impact of Acute Surgical Assessment Unit Dedicated Ultrasound Access at a Tertiary Care Hospital. </w:t>
      </w:r>
      <w:proofErr w:type="spellStart"/>
      <w:r w:rsidRPr="00E66FCF">
        <w:rPr>
          <w:sz w:val="18"/>
        </w:rPr>
        <w:t>Cureus</w:t>
      </w:r>
      <w:proofErr w:type="spellEnd"/>
      <w:r w:rsidRPr="00E66FCF">
        <w:rPr>
          <w:sz w:val="18"/>
        </w:rPr>
        <w:t>. 2021 Aug 18;13(8</w:t>
      </w:r>
      <w:proofErr w:type="gramStart"/>
      <w:r w:rsidRPr="00E66FCF">
        <w:rPr>
          <w:sz w:val="18"/>
        </w:rPr>
        <w:t>):e</w:t>
      </w:r>
      <w:proofErr w:type="gramEnd"/>
      <w:r w:rsidRPr="00E66FCF">
        <w:rPr>
          <w:sz w:val="18"/>
        </w:rPr>
        <w:t xml:space="preserve">17294. </w:t>
      </w:r>
      <w:proofErr w:type="spellStart"/>
      <w:r w:rsidRPr="00E66FCF">
        <w:rPr>
          <w:sz w:val="18"/>
        </w:rPr>
        <w:t>doi</w:t>
      </w:r>
      <w:proofErr w:type="spellEnd"/>
      <w:r w:rsidRPr="00E66FCF">
        <w:rPr>
          <w:sz w:val="18"/>
        </w:rPr>
        <w:t>: 10.7759/cureus.17294. PMID: 34567856; PMCID: PMC8451517</w:t>
      </w:r>
    </w:p>
    <w:p w14:paraId="030DCDF1" w14:textId="77777777" w:rsidR="00E66FCF" w:rsidRDefault="00E66FCF" w:rsidP="00E66FCF">
      <w:pPr>
        <w:pStyle w:val="ListParagraph"/>
        <w:numPr>
          <w:ilvl w:val="0"/>
          <w:numId w:val="3"/>
        </w:numPr>
        <w:tabs>
          <w:tab w:val="left" w:pos="384"/>
        </w:tabs>
        <w:spacing w:before="92" w:line="218" w:lineRule="exact"/>
        <w:ind w:hanging="283"/>
        <w:jc w:val="left"/>
        <w:rPr>
          <w:sz w:val="18"/>
        </w:rPr>
      </w:pPr>
      <w:r w:rsidRPr="00E66FCF">
        <w:rPr>
          <w:sz w:val="18"/>
        </w:rPr>
        <w:t xml:space="preserve">Lai W, </w:t>
      </w:r>
      <w:proofErr w:type="spellStart"/>
      <w:r w:rsidRPr="00E66FCF">
        <w:rPr>
          <w:sz w:val="18"/>
        </w:rPr>
        <w:t>Gutteridge</w:t>
      </w:r>
      <w:proofErr w:type="spellEnd"/>
      <w:r w:rsidRPr="00E66FCF">
        <w:rPr>
          <w:sz w:val="18"/>
        </w:rPr>
        <w:t xml:space="preserve"> C, Regan A, Lambert A. The Value of a Surgical Assessment Unit Ultrasound Facility. BMJ Qual Improv Rep. 2017 Apr</w:t>
      </w:r>
      <w:r>
        <w:rPr>
          <w:sz w:val="18"/>
        </w:rPr>
        <w:t xml:space="preserve"> </w:t>
      </w:r>
      <w:r w:rsidRPr="00E66FCF">
        <w:rPr>
          <w:sz w:val="18"/>
        </w:rPr>
        <w:t>27;6(1</w:t>
      </w:r>
      <w:proofErr w:type="gramStart"/>
      <w:r w:rsidRPr="00E66FCF">
        <w:rPr>
          <w:sz w:val="18"/>
        </w:rPr>
        <w:t>):u209155.w</w:t>
      </w:r>
      <w:proofErr w:type="gramEnd"/>
      <w:r w:rsidRPr="00E66FCF">
        <w:rPr>
          <w:sz w:val="18"/>
        </w:rPr>
        <w:t xml:space="preserve">3729. </w:t>
      </w:r>
      <w:proofErr w:type="spellStart"/>
      <w:r w:rsidRPr="00E66FCF">
        <w:rPr>
          <w:sz w:val="18"/>
        </w:rPr>
        <w:t>doi</w:t>
      </w:r>
      <w:proofErr w:type="spellEnd"/>
      <w:r w:rsidRPr="00E66FCF">
        <w:rPr>
          <w:sz w:val="18"/>
        </w:rPr>
        <w:t>: 10.1136/</w:t>
      </w:r>
      <w:proofErr w:type="gramStart"/>
      <w:r w:rsidRPr="00E66FCF">
        <w:rPr>
          <w:sz w:val="18"/>
        </w:rPr>
        <w:t>bmjquality.u209155.w</w:t>
      </w:r>
      <w:proofErr w:type="gramEnd"/>
      <w:r w:rsidRPr="00E66FCF">
        <w:rPr>
          <w:sz w:val="18"/>
        </w:rPr>
        <w:t>3729. PMID: 28469898; PMCID: PMC5411714.</w:t>
      </w:r>
    </w:p>
    <w:p w14:paraId="7EF8879D" w14:textId="7AEA2156" w:rsidR="00AE3E37" w:rsidRPr="00E66FCF" w:rsidRDefault="00E66FCF" w:rsidP="00E66FCF">
      <w:pPr>
        <w:pStyle w:val="ListParagraph"/>
        <w:numPr>
          <w:ilvl w:val="0"/>
          <w:numId w:val="3"/>
        </w:numPr>
        <w:tabs>
          <w:tab w:val="left" w:pos="384"/>
        </w:tabs>
        <w:spacing w:before="92" w:line="218" w:lineRule="exact"/>
        <w:ind w:hanging="283"/>
        <w:jc w:val="left"/>
        <w:rPr>
          <w:sz w:val="18"/>
        </w:rPr>
      </w:pPr>
      <w:proofErr w:type="spellStart"/>
      <w:r w:rsidRPr="00E66FCF">
        <w:rPr>
          <w:sz w:val="18"/>
        </w:rPr>
        <w:t>Nural</w:t>
      </w:r>
      <w:proofErr w:type="spellEnd"/>
      <w:r w:rsidRPr="00E66FCF">
        <w:rPr>
          <w:sz w:val="18"/>
        </w:rPr>
        <w:t xml:space="preserve"> MS, Ceyhan M, </w:t>
      </w:r>
      <w:proofErr w:type="spellStart"/>
      <w:r w:rsidRPr="00E66FCF">
        <w:rPr>
          <w:sz w:val="18"/>
        </w:rPr>
        <w:t>Baydin</w:t>
      </w:r>
      <w:proofErr w:type="spellEnd"/>
      <w:r w:rsidRPr="00E66FCF">
        <w:rPr>
          <w:sz w:val="18"/>
        </w:rPr>
        <w:t xml:space="preserve"> A, </w:t>
      </w:r>
      <w:proofErr w:type="spellStart"/>
      <w:r w:rsidRPr="00E66FCF">
        <w:rPr>
          <w:sz w:val="18"/>
        </w:rPr>
        <w:t>Genc</w:t>
      </w:r>
      <w:proofErr w:type="spellEnd"/>
      <w:r w:rsidRPr="00E66FCF">
        <w:rPr>
          <w:sz w:val="18"/>
        </w:rPr>
        <w:t xml:space="preserve"> S, </w:t>
      </w:r>
      <w:proofErr w:type="spellStart"/>
      <w:r w:rsidRPr="00E66FCF">
        <w:rPr>
          <w:sz w:val="18"/>
        </w:rPr>
        <w:t>Bayrak</w:t>
      </w:r>
      <w:proofErr w:type="spellEnd"/>
      <w:r w:rsidRPr="00E66FCF">
        <w:rPr>
          <w:sz w:val="18"/>
        </w:rPr>
        <w:t xml:space="preserve"> IK, </w:t>
      </w:r>
      <w:proofErr w:type="spellStart"/>
      <w:r w:rsidRPr="00E66FCF">
        <w:rPr>
          <w:sz w:val="18"/>
        </w:rPr>
        <w:t>Elmali</w:t>
      </w:r>
      <w:proofErr w:type="spellEnd"/>
      <w:r w:rsidRPr="00E66FCF">
        <w:rPr>
          <w:sz w:val="18"/>
        </w:rPr>
        <w:t xml:space="preserve"> M. The role of ultrasonography in the diagnosis and management of non-traumatic acute abdominal pain. Intern </w:t>
      </w:r>
      <w:proofErr w:type="spellStart"/>
      <w:r w:rsidRPr="00E66FCF">
        <w:rPr>
          <w:sz w:val="18"/>
        </w:rPr>
        <w:t>Emerg</w:t>
      </w:r>
      <w:proofErr w:type="spellEnd"/>
      <w:r w:rsidRPr="00E66FCF">
        <w:rPr>
          <w:sz w:val="18"/>
        </w:rPr>
        <w:t xml:space="preserve"> Med. 2008 Dec;3(4):349-54. </w:t>
      </w:r>
      <w:proofErr w:type="spellStart"/>
      <w:r w:rsidRPr="00E66FCF">
        <w:rPr>
          <w:sz w:val="18"/>
        </w:rPr>
        <w:t>doi</w:t>
      </w:r>
      <w:proofErr w:type="spellEnd"/>
      <w:r w:rsidRPr="00E66FCF">
        <w:rPr>
          <w:sz w:val="18"/>
        </w:rPr>
        <w:t xml:space="preserve">: 10.1007/s11739-008-0157-8. </w:t>
      </w:r>
      <w:proofErr w:type="spellStart"/>
      <w:r w:rsidRPr="00E66FCF">
        <w:rPr>
          <w:sz w:val="18"/>
        </w:rPr>
        <w:t>Epub</w:t>
      </w:r>
      <w:proofErr w:type="spellEnd"/>
      <w:r w:rsidRPr="00E66FCF">
        <w:rPr>
          <w:sz w:val="18"/>
        </w:rPr>
        <w:t xml:space="preserve"> 2008 Apr 29. PMID: 18443745.</w:t>
      </w:r>
    </w:p>
    <w:p w14:paraId="1F77946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2A669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C551F66" wp14:editId="48A2841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5F9CD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1AED4AD" w14:textId="32D0869F"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B21A333" w14:textId="33961552" w:rsidR="00AE3E37" w:rsidRDefault="00A9710C" w:rsidP="00BC4B32">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BC4B32">
        <w:rPr>
          <w:rFonts w:ascii="Arial"/>
          <w:sz w:val="14"/>
        </w:rPr>
        <w:t xml:space="preserve">Theodoros Stylianou, has a great interest in operative and peri-operative patient care, including diagnosis and management of General Surgical Conditions. He has an MBBS from Barts and The London School of Medicine and an MSc in Intensive Care. He is involved in several surgical audits and QI projects including VTE prophylaxis, the use of Ultrasound for diagnosis of RIF and RUQ pain and associated conditions. </w:t>
      </w:r>
    </w:p>
    <w:p w14:paraId="647EB7C3" w14:textId="6D358A18" w:rsidR="00AE3E37" w:rsidRDefault="00A9710C" w:rsidP="00BC4B32">
      <w:pPr>
        <w:spacing w:before="62"/>
        <w:ind w:left="4217" w:right="4235"/>
        <w:jc w:val="center"/>
        <w:rPr>
          <w:rFonts w:ascii="Arial"/>
          <w:sz w:val="14"/>
        </w:rPr>
      </w:pPr>
      <w:proofErr w:type="gramStart"/>
      <w:r>
        <w:rPr>
          <w:rFonts w:ascii="Arial"/>
          <w:sz w:val="14"/>
        </w:rPr>
        <w:t>Email:</w:t>
      </w:r>
      <w:r w:rsidR="00BC4B32" w:rsidRPr="00BC4B32">
        <w:rPr>
          <w:rStyle w:val="Hyperlink"/>
          <w:rFonts w:ascii="Arial"/>
          <w:sz w:val="14"/>
        </w:rPr>
        <w:t>thstylianou@gmail.com</w:t>
      </w:r>
      <w:proofErr w:type="gramEnd"/>
    </w:p>
    <w:p w14:paraId="6C5CA4A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9D562CB" wp14:editId="5A3BAB5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BE39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3926962E" w14:textId="77777777" w:rsidR="00AE3E37" w:rsidRDefault="00AE3E37">
      <w:pPr>
        <w:pStyle w:val="BodyText"/>
        <w:rPr>
          <w:rFonts w:ascii="Arial"/>
          <w:sz w:val="20"/>
        </w:rPr>
      </w:pPr>
    </w:p>
    <w:p w14:paraId="185C3D01" w14:textId="77777777" w:rsidR="00AE3E37" w:rsidRDefault="00AE3E37">
      <w:pPr>
        <w:pStyle w:val="BodyText"/>
        <w:rPr>
          <w:rFonts w:ascii="Arial"/>
          <w:sz w:val="20"/>
        </w:rPr>
      </w:pPr>
    </w:p>
    <w:p w14:paraId="259CFE1F" w14:textId="77777777" w:rsidR="00AE3E37" w:rsidRDefault="00AE3E37">
      <w:pPr>
        <w:pStyle w:val="BodyText"/>
        <w:spacing w:before="7"/>
        <w:rPr>
          <w:rFonts w:ascii="Arial"/>
          <w:sz w:val="29"/>
        </w:rPr>
      </w:pPr>
    </w:p>
    <w:p w14:paraId="12CDABEE" w14:textId="77777777" w:rsidR="00AE3E37" w:rsidRPr="00B21A57" w:rsidRDefault="00A9710C">
      <w:pPr>
        <w:spacing w:before="39"/>
        <w:ind w:left="100"/>
        <w:rPr>
          <w:rFonts w:ascii="Minion Pro"/>
          <w:b/>
          <w:sz w:val="20"/>
        </w:rPr>
      </w:pPr>
      <w:r w:rsidRPr="00B21A57">
        <w:rPr>
          <w:rFonts w:ascii="Minion Pro"/>
          <w:b/>
          <w:sz w:val="20"/>
        </w:rPr>
        <w:t>Notes/Comments:</w:t>
      </w:r>
    </w:p>
    <w:p w14:paraId="7749739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7E3850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EFAED" w14:textId="77777777" w:rsidR="00C04773" w:rsidRDefault="00C04773">
      <w:r>
        <w:separator/>
      </w:r>
    </w:p>
  </w:endnote>
  <w:endnote w:type="continuationSeparator" w:id="0">
    <w:p w14:paraId="6A89C833" w14:textId="77777777" w:rsidR="00C04773" w:rsidRDefault="00C04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3FE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79E2B4" wp14:editId="15FAE23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97D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525C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79E2B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5497D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525C3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4C5351E" wp14:editId="2C93914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A1D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96AE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5351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13A1D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96AE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38E7F2" wp14:editId="06270DA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806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8D42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8E7F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597806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8D42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17E62" w14:textId="77777777" w:rsidR="00C04773" w:rsidRDefault="00C04773">
      <w:r>
        <w:separator/>
      </w:r>
    </w:p>
  </w:footnote>
  <w:footnote w:type="continuationSeparator" w:id="0">
    <w:p w14:paraId="1E53177A" w14:textId="77777777" w:rsidR="00C04773" w:rsidRDefault="00C04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DD98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61BE437" wp14:editId="070EFC1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27D6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BE43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23427D6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4E96CE5" wp14:editId="6A0381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A8C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2ECA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96CE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0D3A8C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A2ECA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81265213">
    <w:abstractNumId w:val="0"/>
  </w:num>
  <w:num w:numId="2" w16cid:durableId="2104570988">
    <w:abstractNumId w:val="1"/>
  </w:num>
  <w:num w:numId="3" w16cid:durableId="206670925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5B7754"/>
    <w:rsid w:val="006060CE"/>
    <w:rsid w:val="0063497F"/>
    <w:rsid w:val="0078738A"/>
    <w:rsid w:val="00873DF0"/>
    <w:rsid w:val="008756E6"/>
    <w:rsid w:val="009B2D44"/>
    <w:rsid w:val="00A07E82"/>
    <w:rsid w:val="00A9710C"/>
    <w:rsid w:val="00AE3E37"/>
    <w:rsid w:val="00B21A57"/>
    <w:rsid w:val="00BC4B32"/>
    <w:rsid w:val="00C04773"/>
    <w:rsid w:val="00C33602"/>
    <w:rsid w:val="00CD6F55"/>
    <w:rsid w:val="00D62425"/>
    <w:rsid w:val="00DE3104"/>
    <w:rsid w:val="00E66FC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DFDCE"/>
  <w15:docId w15:val="{15269D2E-9B0F-B947-98FF-119DF8CD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66FCF"/>
    <w:pPr>
      <w:widowControl/>
      <w:spacing w:before="100" w:beforeAutospacing="1" w:after="100" w:afterAutospacing="1"/>
    </w:pPr>
    <w:rPr>
      <w:rFonts w:ascii="Times New Roman" w:eastAsia="Times New Roman" w:hAnsi="Times New Roman" w:cs="Times New Roman"/>
      <w:sz w:val="24"/>
      <w:szCs w:val="24"/>
      <w:lang w:val="en-GB" w:eastAsia="zh-CN"/>
    </w:rPr>
  </w:style>
  <w:style w:type="character" w:styleId="Emphasis">
    <w:name w:val="Emphasis"/>
    <w:basedOn w:val="DefaultParagraphFont"/>
    <w:uiPriority w:val="20"/>
    <w:qFormat/>
    <w:rsid w:val="00E66FCF"/>
    <w:rPr>
      <w:i/>
      <w:iCs/>
    </w:rPr>
  </w:style>
  <w:style w:type="character" w:styleId="UnresolvedMention">
    <w:name w:val="Unresolved Mention"/>
    <w:basedOn w:val="DefaultParagraphFont"/>
    <w:uiPriority w:val="99"/>
    <w:semiHidden/>
    <w:unhideWhenUsed/>
    <w:rsid w:val="00BC4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552</Words>
  <Characters>2763</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Theodoros Stylianou</cp:lastModifiedBy>
  <cp:revision>3</cp:revision>
  <dcterms:created xsi:type="dcterms:W3CDTF">2023-08-30T12:30:00Z</dcterms:created>
  <dcterms:modified xsi:type="dcterms:W3CDTF">2023-08-30T12:34:00Z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