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1009C4" w14:textId="77777777" w:rsidR="00E36E44" w:rsidRDefault="00E36E44" w:rsidP="00E36E44">
      <w:pPr>
        <w:jc w:val="center"/>
        <w:rPr>
          <w:b/>
        </w:rPr>
      </w:pPr>
      <w:r>
        <w:rPr>
          <w:rFonts w:eastAsia="MS PGothic"/>
          <w:b/>
          <w:color w:val="000000"/>
          <w:sz w:val="28"/>
          <w:szCs w:val="28"/>
        </w:rPr>
        <w:t xml:space="preserve">Title: </w:t>
      </w:r>
      <w:r w:rsidRPr="00D324D8">
        <w:rPr>
          <w:b/>
        </w:rPr>
        <w:t>Management of early onset colorectal cancer</w:t>
      </w:r>
    </w:p>
    <w:p w14:paraId="39536A69" w14:textId="77777777" w:rsidR="00E36E44" w:rsidRDefault="00E36E44" w:rsidP="00E36E44">
      <w:pPr>
        <w:rPr>
          <w:rFonts w:eastAsia="MS PGothic"/>
          <w:b/>
          <w:color w:val="000000"/>
          <w:sz w:val="28"/>
          <w:szCs w:val="28"/>
        </w:rPr>
      </w:pPr>
    </w:p>
    <w:p w14:paraId="50261F8D" w14:textId="77777777" w:rsidR="00E36E44" w:rsidRDefault="00E36E44" w:rsidP="00E36E44">
      <w:pPr>
        <w:rPr>
          <w:rFonts w:eastAsia="MS PGothic" w:hAnsi="Arial"/>
          <w:color w:val="000000"/>
        </w:rPr>
      </w:pPr>
      <w:r>
        <w:rPr>
          <w:rFonts w:eastAsia="MS PGothic" w:hAnsi="Arial"/>
          <w:color w:val="000000"/>
        </w:rPr>
        <w:br/>
        <w:t xml:space="preserve">M Abu </w:t>
      </w:r>
      <w:proofErr w:type="spellStart"/>
      <w:r>
        <w:rPr>
          <w:rFonts w:eastAsia="MS PGothic" w:hAnsi="Arial"/>
          <w:color w:val="000000"/>
        </w:rPr>
        <w:t>Talib</w:t>
      </w:r>
      <w:proofErr w:type="spellEnd"/>
      <w:r>
        <w:rPr>
          <w:rFonts w:eastAsia="MS PGothic" w:hAnsi="Arial"/>
          <w:color w:val="000000"/>
        </w:rPr>
        <w:t xml:space="preserve">, R </w:t>
      </w:r>
      <w:proofErr w:type="spellStart"/>
      <w:r>
        <w:rPr>
          <w:rFonts w:eastAsia="MS PGothic" w:hAnsi="Arial"/>
          <w:color w:val="000000"/>
        </w:rPr>
        <w:t>Solares</w:t>
      </w:r>
      <w:proofErr w:type="spellEnd"/>
      <w:r>
        <w:rPr>
          <w:rFonts w:eastAsia="MS PGothic" w:hAnsi="Arial"/>
          <w:color w:val="000000"/>
        </w:rPr>
        <w:t xml:space="preserve">, D </w:t>
      </w:r>
      <w:proofErr w:type="spellStart"/>
      <w:r>
        <w:rPr>
          <w:rFonts w:eastAsia="MS PGothic" w:hAnsi="Arial"/>
          <w:color w:val="000000"/>
        </w:rPr>
        <w:t>Kamali</w:t>
      </w:r>
      <w:proofErr w:type="spellEnd"/>
    </w:p>
    <w:p w14:paraId="61954328" w14:textId="77777777" w:rsidR="00E36E44" w:rsidRDefault="00E36E44" w:rsidP="00E36E44">
      <w:pPr>
        <w:rPr>
          <w:rFonts w:eastAsia="MS PGothic" w:hAnsi="Arial"/>
          <w:color w:val="000000"/>
        </w:rPr>
      </w:pPr>
      <w:r>
        <w:rPr>
          <w:rFonts w:eastAsia="MS PGothic" w:hAnsi="Arial"/>
          <w:color w:val="000000"/>
        </w:rPr>
        <w:t>Darlington Memorial Hospital, UK</w:t>
      </w:r>
    </w:p>
    <w:p w14:paraId="363E34B1" w14:textId="77777777" w:rsidR="00AE3E37" w:rsidRDefault="00AE3E37" w:rsidP="00E36E44">
      <w:pPr>
        <w:pStyle w:val="BodyText"/>
        <w:rPr>
          <w:rFonts w:ascii="Arial"/>
          <w:sz w:val="20"/>
        </w:rPr>
      </w:pPr>
    </w:p>
    <w:p w14:paraId="0B783801" w14:textId="77777777" w:rsidR="00AE3E37" w:rsidRDefault="00AE3E37">
      <w:pPr>
        <w:pStyle w:val="BodyText"/>
        <w:spacing w:before="3"/>
        <w:rPr>
          <w:rFonts w:ascii="Arial"/>
          <w:sz w:val="21"/>
        </w:rPr>
      </w:pPr>
    </w:p>
    <w:p w14:paraId="1E093FB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3DD9EDA" w14:textId="77777777" w:rsidR="00E36E44" w:rsidRDefault="00E36E44" w:rsidP="00E36E44">
      <w:pPr>
        <w:jc w:val="both"/>
        <w:rPr>
          <w:b/>
        </w:rPr>
      </w:pPr>
      <w:proofErr w:type="gramStart"/>
      <w:r>
        <w:rPr>
          <w:b/>
        </w:rPr>
        <w:lastRenderedPageBreak/>
        <w:t>Introduction :</w:t>
      </w:r>
      <w:proofErr w:type="gramEnd"/>
    </w:p>
    <w:p w14:paraId="4823EF74" w14:textId="77777777" w:rsidR="00E36E44" w:rsidRDefault="00E36E44" w:rsidP="00E36E44">
      <w:pPr>
        <w:jc w:val="both"/>
        <w:rPr>
          <w:rFonts w:eastAsia="Times New Roman"/>
          <w:sz w:val="24"/>
          <w:szCs w:val="24"/>
          <w:lang w:eastAsia="en-GB"/>
        </w:rPr>
      </w:pPr>
      <w:r>
        <w:rPr>
          <w:rStyle w:val="Strong"/>
          <w:rFonts w:eastAsia="Times New Roman"/>
        </w:rPr>
        <w:t>Incidence of early onset colorectal cancer (</w:t>
      </w:r>
      <w:proofErr w:type="spellStart"/>
      <w:proofErr w:type="gramStart"/>
      <w:r>
        <w:rPr>
          <w:rStyle w:val="Strong"/>
          <w:rFonts w:eastAsia="Times New Roman"/>
        </w:rPr>
        <w:t>EOCRC,defined</w:t>
      </w:r>
      <w:proofErr w:type="spellEnd"/>
      <w:proofErr w:type="gramEnd"/>
      <w:r>
        <w:rPr>
          <w:rStyle w:val="Strong"/>
          <w:rFonts w:eastAsia="Times New Roman"/>
        </w:rPr>
        <w:t xml:space="preserve"> as under the age of 50) is rising globally. In the UK, this has tripled between 1990-2014. The National Bowel Cancer Audit 2021 (NBOCA) report in conjunction with Royal College of Surgeons of England (RCSE) found EOCRC often present as an emergency with more advanced disease. Bases on their initial findings, they hypothesize that EOCRC receive more aggressive treatment modalities with poorer prognosis. We aimed to compare our experience of EOCRC in a district general hospital with an annual 300 colorectal cancer resections with the NBOCA findings. </w:t>
      </w:r>
    </w:p>
    <w:p w14:paraId="25A62250" w14:textId="77777777" w:rsidR="00E36E44" w:rsidRDefault="00E36E44" w:rsidP="00E36E44">
      <w:pPr>
        <w:jc w:val="both"/>
        <w:rPr>
          <w:b/>
        </w:rPr>
      </w:pPr>
    </w:p>
    <w:p w14:paraId="717F237D" w14:textId="77777777" w:rsidR="00E36E44" w:rsidRDefault="00E36E44" w:rsidP="00E36E44">
      <w:pPr>
        <w:jc w:val="both"/>
        <w:rPr>
          <w:b/>
        </w:rPr>
      </w:pPr>
      <w:r>
        <w:rPr>
          <w:b/>
        </w:rPr>
        <w:t>Method:</w:t>
      </w:r>
    </w:p>
    <w:p w14:paraId="358156BD" w14:textId="77777777" w:rsidR="00E36E44" w:rsidRDefault="00E36E44" w:rsidP="00E36E44">
      <w:pPr>
        <w:jc w:val="both"/>
        <w:rPr>
          <w:rFonts w:ascii="Times New Roman" w:eastAsia="Times New Roman" w:hAnsi="Times New Roman" w:cs="Times New Roman"/>
          <w:sz w:val="24"/>
          <w:szCs w:val="24"/>
        </w:rPr>
      </w:pPr>
      <w:r>
        <w:rPr>
          <w:rStyle w:val="Strong"/>
          <w:rFonts w:eastAsia="Times New Roman"/>
        </w:rPr>
        <w:t>Retrospective observation of EOCRC between 2018– 2022 in emergency and elective setting.</w:t>
      </w:r>
    </w:p>
    <w:p w14:paraId="3DE972E4" w14:textId="77777777" w:rsidR="00E36E44" w:rsidRDefault="00E36E44" w:rsidP="00E36E44">
      <w:pPr>
        <w:jc w:val="both"/>
        <w:rPr>
          <w:b/>
        </w:rPr>
      </w:pPr>
    </w:p>
    <w:p w14:paraId="3FE973B0" w14:textId="77777777" w:rsidR="00E36E44" w:rsidRDefault="00E36E44" w:rsidP="00E36E44">
      <w:pPr>
        <w:jc w:val="both"/>
        <w:rPr>
          <w:b/>
        </w:rPr>
      </w:pPr>
      <w:proofErr w:type="gramStart"/>
      <w:r>
        <w:rPr>
          <w:b/>
        </w:rPr>
        <w:t>Results :</w:t>
      </w:r>
      <w:proofErr w:type="gramEnd"/>
    </w:p>
    <w:p w14:paraId="7A07FF20" w14:textId="77777777" w:rsidR="00E36E44" w:rsidRDefault="00E36E44" w:rsidP="00E36E44">
      <w:pPr>
        <w:jc w:val="both"/>
        <w:rPr>
          <w:rFonts w:ascii="Times New Roman" w:eastAsia="Times New Roman" w:hAnsi="Times New Roman" w:cs="Times New Roman"/>
          <w:sz w:val="24"/>
          <w:szCs w:val="24"/>
        </w:rPr>
      </w:pPr>
      <w:r>
        <w:rPr>
          <w:rStyle w:val="Strong"/>
          <w:rFonts w:eastAsia="Times New Roman"/>
        </w:rPr>
        <w:t xml:space="preserve">97 patients with a male preponderance (72:25). Mean number of cases per year was 19.4. Age range was 21 to 49 years; mean age at the time of diagnosis 37.6. 45% presented as emergencies. 50%were ASA 2, 32% ASA 1, 18% ASA 3/4.  All patients received treatment. 36% underwent resection of primary malignancy and chemotherapy; 27% had resection, chemotherapy and excision of </w:t>
      </w:r>
      <w:proofErr w:type="spellStart"/>
      <w:r>
        <w:rPr>
          <w:rStyle w:val="Strong"/>
          <w:rFonts w:eastAsia="Times New Roman"/>
        </w:rPr>
        <w:t>metastates</w:t>
      </w:r>
      <w:proofErr w:type="spellEnd"/>
      <w:r>
        <w:rPr>
          <w:rStyle w:val="Strong"/>
          <w:rFonts w:eastAsia="Times New Roman"/>
        </w:rPr>
        <w:t xml:space="preserve">; 4% resection and excision of </w:t>
      </w:r>
      <w:proofErr w:type="spellStart"/>
      <w:r>
        <w:rPr>
          <w:rStyle w:val="Strong"/>
          <w:rFonts w:eastAsia="Times New Roman"/>
        </w:rPr>
        <w:t>metastates</w:t>
      </w:r>
      <w:proofErr w:type="spellEnd"/>
      <w:r>
        <w:rPr>
          <w:rStyle w:val="Strong"/>
          <w:rFonts w:eastAsia="Times New Roman"/>
        </w:rPr>
        <w:t xml:space="preserve">; 20% chemotherapy only. 7% patients did not have resection but underwent emergency/elective </w:t>
      </w:r>
      <w:proofErr w:type="spellStart"/>
      <w:r>
        <w:rPr>
          <w:rStyle w:val="Strong"/>
          <w:rFonts w:eastAsia="Times New Roman"/>
        </w:rPr>
        <w:t>defunctioning</w:t>
      </w:r>
      <w:proofErr w:type="spellEnd"/>
      <w:r>
        <w:rPr>
          <w:rStyle w:val="Strong"/>
          <w:rFonts w:eastAsia="Times New Roman"/>
        </w:rPr>
        <w:t xml:space="preserve"> or stenting. Majority of </w:t>
      </w:r>
      <w:proofErr w:type="spellStart"/>
      <w:r>
        <w:rPr>
          <w:rStyle w:val="Strong"/>
          <w:rFonts w:eastAsia="Times New Roman"/>
        </w:rPr>
        <w:t>tumours</w:t>
      </w:r>
      <w:proofErr w:type="spellEnd"/>
      <w:r>
        <w:rPr>
          <w:rStyle w:val="Strong"/>
          <w:rFonts w:eastAsia="Times New Roman"/>
        </w:rPr>
        <w:t xml:space="preserve"> were in the left colon (33), 24 in right colon, 6 neuroendocrine </w:t>
      </w:r>
      <w:proofErr w:type="spellStart"/>
      <w:r>
        <w:rPr>
          <w:rStyle w:val="Strong"/>
          <w:rFonts w:eastAsia="Times New Roman"/>
        </w:rPr>
        <w:t>caecal</w:t>
      </w:r>
      <w:proofErr w:type="spellEnd"/>
      <w:r>
        <w:rPr>
          <w:rStyle w:val="Strong"/>
          <w:rFonts w:eastAsia="Times New Roman"/>
        </w:rPr>
        <w:t xml:space="preserve"> cancers, 24 rectal cancers. 10% had synchronous cancers. At time of diagnosis, 32% had distant </w:t>
      </w:r>
      <w:proofErr w:type="spellStart"/>
      <w:r>
        <w:rPr>
          <w:rStyle w:val="Strong"/>
          <w:rFonts w:eastAsia="Times New Roman"/>
        </w:rPr>
        <w:t>metastates</w:t>
      </w:r>
      <w:proofErr w:type="spellEnd"/>
      <w:r>
        <w:rPr>
          <w:rStyle w:val="Strong"/>
          <w:rFonts w:eastAsia="Times New Roman"/>
        </w:rPr>
        <w:t>. 35%staged as T4, 38% T3, 15% T2, 11% T1.  40% staged as N2, 38% N1, 19% N0. 7% had recurrence within 5 years (3 T3, 3 T4,1 T2). Mortality within 5 years was 16% (8 T4, 7 T3, 1 T2).</w:t>
      </w:r>
    </w:p>
    <w:p w14:paraId="1FD366D0" w14:textId="77777777" w:rsidR="00E36E44" w:rsidRPr="00085903" w:rsidRDefault="00E36E44" w:rsidP="00E36E44">
      <w:pPr>
        <w:jc w:val="both"/>
        <w:rPr>
          <w:b/>
        </w:rPr>
      </w:pPr>
    </w:p>
    <w:p w14:paraId="0C1BFA87" w14:textId="77777777" w:rsidR="00E36E44" w:rsidRDefault="00E36E44" w:rsidP="00E36E44">
      <w:pPr>
        <w:jc w:val="both"/>
        <w:rPr>
          <w:b/>
        </w:rPr>
      </w:pPr>
    </w:p>
    <w:p w14:paraId="2866D307" w14:textId="77777777" w:rsidR="00E36E44" w:rsidRDefault="00E36E44" w:rsidP="00E36E44">
      <w:pPr>
        <w:jc w:val="both"/>
        <w:rPr>
          <w:b/>
        </w:rPr>
      </w:pPr>
      <w:proofErr w:type="gramStart"/>
      <w:r>
        <w:rPr>
          <w:b/>
        </w:rPr>
        <w:t>Conclusion :</w:t>
      </w:r>
      <w:proofErr w:type="gramEnd"/>
    </w:p>
    <w:p w14:paraId="0BBA800C" w14:textId="77777777" w:rsidR="00E36E44" w:rsidRDefault="00E36E44" w:rsidP="00E36E44">
      <w:pPr>
        <w:jc w:val="both"/>
        <w:rPr>
          <w:rFonts w:ascii="Times New Roman" w:eastAsia="Times New Roman" w:hAnsi="Times New Roman" w:cs="Times New Roman"/>
          <w:sz w:val="24"/>
          <w:szCs w:val="24"/>
        </w:rPr>
      </w:pPr>
      <w:r>
        <w:rPr>
          <w:rStyle w:val="Strong"/>
          <w:rFonts w:eastAsia="Times New Roman"/>
        </w:rPr>
        <w:t>Our experience has shown that similarly to NBOCA, EOCRC are more likely to present as an emergency, with more advanced T stage and nodal disease with left sided cancers. Unlike NBOCA, we did not find a significant annual increase in its incidence and there was a strong male preponderance. This will guide our clinical assessments of patient seen in both emergency and elective setting to consider EOCRC as a diagnosis and to offer them for more aggressive and early treatment.</w:t>
      </w:r>
    </w:p>
    <w:p w14:paraId="0CCF114C" w14:textId="77777777" w:rsidR="00E36E44" w:rsidRDefault="00E36E44">
      <w:pPr>
        <w:pStyle w:val="Heading3"/>
        <w:spacing w:before="147"/>
        <w:jc w:val="both"/>
      </w:pPr>
    </w:p>
    <w:p w14:paraId="7ED74847" w14:textId="77777777" w:rsidR="00AE3E37" w:rsidRDefault="00A9710C">
      <w:pPr>
        <w:pStyle w:val="Heading3"/>
        <w:spacing w:before="74"/>
      </w:pPr>
      <w:r>
        <w:rPr>
          <w:b w:val="0"/>
        </w:rPr>
        <w:br w:type="column"/>
      </w:r>
    </w:p>
    <w:p w14:paraId="23FCCA6D" w14:textId="77777777" w:rsidR="00AE3E37" w:rsidRDefault="00AE3E37">
      <w:pPr>
        <w:pStyle w:val="BodyText"/>
        <w:spacing w:before="2"/>
        <w:rPr>
          <w:rFonts w:ascii="Arial"/>
          <w:b/>
          <w:sz w:val="16"/>
        </w:rPr>
      </w:pPr>
    </w:p>
    <w:p w14:paraId="33EE6A2D" w14:textId="77777777" w:rsidR="005973B9" w:rsidRDefault="005973B9" w:rsidP="00E36E44">
      <w:pPr>
        <w:spacing w:line="204" w:lineRule="exact"/>
        <w:rPr>
          <w:rFonts w:ascii="Calibri" w:hAnsi="Calibri"/>
        </w:rPr>
      </w:pPr>
      <w:r>
        <w:rPr>
          <w:rFonts w:ascii="Arial"/>
          <w:b/>
          <w:color w:val="BF5A14"/>
          <w:sz w:val="20"/>
        </w:rPr>
        <w:br/>
      </w:r>
    </w:p>
    <w:p w14:paraId="5C6C0B20" w14:textId="77777777" w:rsidR="00AE3E37" w:rsidRPr="008756E6" w:rsidRDefault="00AE3E37" w:rsidP="008756E6">
      <w:pPr>
        <w:tabs>
          <w:tab w:val="left" w:pos="384"/>
        </w:tabs>
        <w:ind w:right="117"/>
      </w:pPr>
    </w:p>
    <w:p w14:paraId="37F3AF1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A91688A" w14:textId="77777777" w:rsidR="00AE3E37" w:rsidRPr="00D62425" w:rsidRDefault="00D62425">
      <w:pPr>
        <w:pStyle w:val="BodyText"/>
        <w:rPr>
          <w:rFonts w:ascii="Calibri"/>
          <w:b/>
          <w:sz w:val="20"/>
        </w:rPr>
      </w:pPr>
      <w:r>
        <w:rPr>
          <w:rFonts w:ascii="Calibri"/>
          <w:sz w:val="20"/>
        </w:rPr>
        <w:lastRenderedPageBreak/>
        <w:t xml:space="preserve">                </w:t>
      </w:r>
    </w:p>
    <w:p w14:paraId="576445C8" w14:textId="77777777" w:rsidR="00AE3E37" w:rsidRDefault="00AE3E37">
      <w:pPr>
        <w:pStyle w:val="BodyText"/>
        <w:spacing w:line="40" w:lineRule="exact"/>
        <w:ind w:left="2202"/>
        <w:rPr>
          <w:rFonts w:ascii="Calibri"/>
          <w:sz w:val="4"/>
        </w:rPr>
      </w:pPr>
    </w:p>
    <w:p w14:paraId="3CD5E6B8" w14:textId="77777777" w:rsidR="00AE3E37" w:rsidRDefault="008756E6" w:rsidP="00E36E44">
      <w:pPr>
        <w:spacing w:before="92"/>
        <w:ind w:right="4234"/>
        <w:jc w:val="both"/>
        <w:rPr>
          <w:rFonts w:ascii="Arial"/>
        </w:rPr>
      </w:pPr>
      <w:r>
        <w:rPr>
          <w:noProof/>
        </w:rPr>
        <w:t xml:space="preserve">              </w:t>
      </w:r>
      <w:bookmarkStart w:id="0" w:name="_GoBack"/>
      <w:bookmarkEnd w:id="0"/>
      <w:r w:rsidR="00A9710C">
        <w:rPr>
          <w:rFonts w:ascii="Arial"/>
          <w:color w:val="BF5A14"/>
        </w:rPr>
        <w:t>Biography</w:t>
      </w:r>
      <w:r w:rsidR="00404E5B">
        <w:rPr>
          <w:rFonts w:ascii="Arial"/>
          <w:color w:val="BF5A14"/>
        </w:rPr>
        <w:t xml:space="preserve"> </w:t>
      </w:r>
    </w:p>
    <w:p w14:paraId="7500EB3F" w14:textId="77777777" w:rsidR="00E36E44" w:rsidRDefault="00E36E44" w:rsidP="00E36E44">
      <w:pPr>
        <w:autoSpaceDE w:val="0"/>
        <w:autoSpaceDN w:val="0"/>
        <w:adjustRightInd w:val="0"/>
      </w:pPr>
      <w:r>
        <w:t xml:space="preserve">Miss Abu </w:t>
      </w:r>
      <w:proofErr w:type="spellStart"/>
      <w:r>
        <w:t>Talib</w:t>
      </w:r>
      <w:proofErr w:type="spellEnd"/>
      <w:r>
        <w:t xml:space="preserve"> is a senior surgical trainee </w:t>
      </w:r>
      <w:proofErr w:type="spellStart"/>
      <w:r>
        <w:t>specialising</w:t>
      </w:r>
      <w:proofErr w:type="spellEnd"/>
      <w:r>
        <w:t xml:space="preserve"> in colorectal surgery with an interest in complex polyps, pelvic floor dysfunction, minimally invasive colorectal surgery, and medical education. She finished her MBBS in University of Newcastle in 2010, MRCS from RCS Ireland, and completed a PG certificate and subsequently </w:t>
      </w:r>
      <w:proofErr w:type="gramStart"/>
      <w:r>
        <w:t>a masters</w:t>
      </w:r>
      <w:proofErr w:type="gramEnd"/>
      <w:r>
        <w:t xml:space="preserve"> in Medical Education</w:t>
      </w:r>
      <w:r w:rsidRPr="0085474B">
        <w:t xml:space="preserve">s </w:t>
      </w:r>
      <w:r>
        <w:t xml:space="preserve">from Newcastle University. </w:t>
      </w:r>
    </w:p>
    <w:p w14:paraId="3F4DB7E3" w14:textId="77777777" w:rsidR="00E36E44" w:rsidRDefault="00E36E44" w:rsidP="00E36E44">
      <w:pPr>
        <w:autoSpaceDE w:val="0"/>
        <w:autoSpaceDN w:val="0"/>
        <w:adjustRightInd w:val="0"/>
      </w:pPr>
    </w:p>
    <w:p w14:paraId="23945DCD" w14:textId="77777777" w:rsidR="00E36E44" w:rsidRDefault="00E36E44" w:rsidP="00E36E44">
      <w:pPr>
        <w:autoSpaceDE w:val="0"/>
        <w:autoSpaceDN w:val="0"/>
        <w:adjustRightInd w:val="0"/>
      </w:pPr>
      <w:proofErr w:type="gramStart"/>
      <w:r>
        <w:t>Email :</w:t>
      </w:r>
      <w:proofErr w:type="gramEnd"/>
      <w:r>
        <w:t>mazuin.talib1@nhs.net</w:t>
      </w:r>
    </w:p>
    <w:p w14:paraId="0DDF4F40" w14:textId="77777777" w:rsidR="00AE3E37" w:rsidRDefault="00E36E44" w:rsidP="00E36E44">
      <w:pPr>
        <w:spacing w:before="41" w:line="154" w:lineRule="exact"/>
        <w:ind w:left="213" w:right="231"/>
        <w:jc w:val="both"/>
        <w:rPr>
          <w:rFonts w:ascii="Arial"/>
          <w:sz w:val="14"/>
        </w:rPr>
      </w:pPr>
      <w:r>
        <w:rPr>
          <w:rFonts w:ascii="Arial"/>
          <w:sz w:val="14"/>
        </w:rPr>
        <w:t xml:space="preserve"> </w:t>
      </w:r>
    </w:p>
    <w:p w14:paraId="4AF0128E" w14:textId="77777777" w:rsidR="00AE3E37" w:rsidRPr="00E36E44" w:rsidRDefault="00AE3E37" w:rsidP="00E36E44">
      <w:pPr>
        <w:pStyle w:val="BodyText"/>
        <w:spacing w:before="2"/>
        <w:rPr>
          <w:rFonts w:ascii="Arial"/>
          <w:sz w:val="19"/>
        </w:rPr>
        <w:sectPr w:rsidR="00AE3E37" w:rsidRPr="00E36E44">
          <w:type w:val="continuous"/>
          <w:pgSz w:w="11910" w:h="16840"/>
          <w:pgMar w:top="1740" w:right="600" w:bottom="840" w:left="620" w:header="720" w:footer="720" w:gutter="0"/>
          <w:cols w:space="720"/>
        </w:sectPr>
      </w:pPr>
    </w:p>
    <w:p w14:paraId="7704B64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3CC740" w14:textId="77777777" w:rsidR="00EB0780" w:rsidRDefault="00EB0780">
      <w:r>
        <w:separator/>
      </w:r>
    </w:p>
  </w:endnote>
  <w:endnote w:type="continuationSeparator" w:id="0">
    <w:p w14:paraId="549FE210" w14:textId="77777777" w:rsidR="00EB0780" w:rsidRDefault="00EB0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9008F8"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69C31E16" wp14:editId="7D6624C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9010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989DB4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C31E16"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0859010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989DB4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529DF0FC" wp14:editId="1032D5C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03F3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185278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DF0F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51003F3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185278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09401228" wp14:editId="7A053A5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B121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31B5E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0122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7F3B121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31B5E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7923D0" w14:textId="77777777" w:rsidR="00EB0780" w:rsidRDefault="00EB0780">
      <w:r>
        <w:separator/>
      </w:r>
    </w:p>
  </w:footnote>
  <w:footnote w:type="continuationSeparator" w:id="0">
    <w:p w14:paraId="3F8B7663" w14:textId="77777777" w:rsidR="00EB0780" w:rsidRDefault="00EB078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099B0"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2ED1995D" wp14:editId="39F5419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CAD3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D1995D"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359CAD3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10E213EA" wp14:editId="4C22AFE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0132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92C983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213E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1440132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92C983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E3104"/>
    <w:rsid w:val="00E36E44"/>
    <w:rsid w:val="00EB078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9D549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uiPriority w:val="22"/>
    <w:qFormat/>
    <w:rsid w:val="00E36E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411</Words>
  <Characters>2344</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Mazuin Talib</cp:lastModifiedBy>
  <cp:revision>2</cp:revision>
  <dcterms:created xsi:type="dcterms:W3CDTF">2023-04-18T15:09:00Z</dcterms:created>
  <dcterms:modified xsi:type="dcterms:W3CDTF">2023-04-18T15:09:00Z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