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7" w:sz="0" w:val="none"/>
          <w:left w:color="auto" w:space="0" w:sz="0" w:val="none"/>
          <w:bottom w:color="auto" w:space="3" w:sz="0" w:val="none"/>
          <w:right w:color="auto" w:space="0" w:sz="0" w:val="none"/>
        </w:pBdr>
        <w:shd w:fill="ffffff" w:val="clear"/>
        <w:spacing w:after="0" w:before="0" w:line="288" w:lineRule="auto"/>
        <w:rPr>
          <w:color w:val="111111"/>
          <w:sz w:val="26"/>
          <w:szCs w:val="26"/>
          <w:highlight w:val="white"/>
        </w:rPr>
      </w:pPr>
      <w:bookmarkStart w:colFirst="0" w:colLast="0" w:name="_9x0t8295jsos" w:id="0"/>
      <w:bookmarkEnd w:id="0"/>
      <w:r w:rsidDel="00000000" w:rsidR="00000000" w:rsidRPr="00000000">
        <w:rPr>
          <w:color w:val="111111"/>
          <w:sz w:val="26"/>
          <w:szCs w:val="26"/>
          <w:highlight w:val="white"/>
          <w:rtl w:val="0"/>
        </w:rPr>
        <w:t xml:space="preserve">A raised serum lactate level is an independent predictor of in-hospital mortality in patients with isolated cerebral gunshot wounds</w:t>
      </w:r>
    </w:p>
    <w:p w:rsidR="00000000" w:rsidDel="00000000" w:rsidP="00000000" w:rsidRDefault="00000000" w:rsidRPr="00000000" w14:paraId="00000002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Abstract</w:t>
      </w:r>
    </w:p>
    <w:p w:rsidR="00000000" w:rsidDel="00000000" w:rsidP="00000000" w:rsidRDefault="00000000" w:rsidRPr="00000000" w14:paraId="00000004">
      <w:pPr>
        <w:rPr>
          <w:color w:val="333333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333333"/>
          <w:sz w:val="25"/>
          <w:szCs w:val="25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33333"/>
          <w:sz w:val="25"/>
          <w:szCs w:val="25"/>
          <w:highlight w:val="white"/>
          <w:rtl w:val="0"/>
        </w:rPr>
        <w:t xml:space="preserve">Background: Cerebral gunshot wounds (CGSWs) represent a highly lethal form of traumatic brain injury, and triaging these patients is difficult. The prognostic significance of the serum lactate level in the setting of CGSWs is largely unknown. Objectives: To examine the relationship between elevated serum lactate levels and mortality in patients with isolated CGSWs. Methods: A retrospective review of the regional trauma registry was undertaken at the Pietermaritzburg Metropolitan Trauma Service, South Africa, over a 5-year period from 1 January 2010 to 31 December 2014. All patients with an isolated CGSW were included. Results: A total of 102 patients with isolated CGSWs were identified. Of these, 92.2% (94/102) were male. The mean age (standard deviation) was 29 (8) years, and the in-hospital mortality rate was 21.6% (22/102). The mean serum lactate level was significantly higher among non-survivors than among survivors (6.1 mmol/L v. 1.3 mmol/L; p&lt;0.001). Lactate levels among non-survivors were &lt;2 mmol/L in 4.5%, 2 - 3.99 mmol/L in 9.1%, 4 - 5.99 mmol/L in 36.4% and ≥6 mmol/L in 50.0%. The odds ratio for mortality with a lactate level of 4 - 5.99 mmol/L was 67 (95% confidence interval (CI) 1.7 - 2 674.2), while for a lactate level of ≥6 mmol/L it was 1 787 (95% CI 9.0 - 354 116.1). The serum lactate level accurately predicted mortality even after adjustment for other variables. Based on a receiver operating curve analysis, an optimal cut-off of 3.3 mmol/L for serum lactate as a predictor for mortality was identified (area under the curve = 0.957). Conclusions: CGSWs are associated with significant mortality, and a raised serum lactate level appears to be an independent predictor of in-hospital mortality. It is a potentially useful adjunct in the resuscitation room for identifying patients with a very poor prognosis.</w:t>
      </w:r>
    </w:p>
    <w:p w:rsidR="00000000" w:rsidDel="00000000" w:rsidP="00000000" w:rsidRDefault="00000000" w:rsidRPr="00000000" w14:paraId="00000006">
      <w:pPr>
        <w:rPr>
          <w:color w:val="333333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Author:</w:t>
      </w:r>
    </w:p>
    <w:p w:rsidR="00000000" w:rsidDel="00000000" w:rsidP="00000000" w:rsidRDefault="00000000" w:rsidRPr="00000000" w14:paraId="00000008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-----------------------</w:t>
      </w:r>
    </w:p>
    <w:p w:rsidR="00000000" w:rsidDel="00000000" w:rsidP="00000000" w:rsidRDefault="00000000" w:rsidRPr="00000000" w14:paraId="00000009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Mr Ross Weale</w:t>
      </w:r>
    </w:p>
    <w:p w:rsidR="00000000" w:rsidDel="00000000" w:rsidP="00000000" w:rsidRDefault="00000000" w:rsidRPr="00000000" w14:paraId="0000000B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MRCS MBBS BSc</w:t>
      </w:r>
    </w:p>
    <w:p w:rsidR="00000000" w:rsidDel="00000000" w:rsidP="00000000" w:rsidRDefault="00000000" w:rsidRPr="00000000" w14:paraId="0000000C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Plastic Surgery Trainee</w:t>
      </w:r>
    </w:p>
    <w:p w:rsidR="00000000" w:rsidDel="00000000" w:rsidP="00000000" w:rsidRDefault="00000000" w:rsidRPr="00000000" w14:paraId="0000000D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St Thomas’s Hospital</w:t>
      </w:r>
    </w:p>
    <w:p w:rsidR="00000000" w:rsidDel="00000000" w:rsidP="00000000" w:rsidRDefault="00000000" w:rsidRPr="00000000" w14:paraId="0000000E">
      <w:pPr>
        <w:rPr>
          <w:b w:val="1"/>
          <w:color w:val="333333"/>
          <w:sz w:val="25"/>
          <w:szCs w:val="25"/>
          <w:highlight w:val="white"/>
        </w:rPr>
      </w:pPr>
      <w:r w:rsidDel="00000000" w:rsidR="00000000" w:rsidRPr="00000000">
        <w:rPr>
          <w:b w:val="1"/>
          <w:color w:val="333333"/>
          <w:sz w:val="25"/>
          <w:szCs w:val="25"/>
          <w:highlight w:val="white"/>
          <w:rtl w:val="0"/>
        </w:rPr>
        <w:t xml:space="preserve">London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