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A5A28" w14:textId="77777777" w:rsidR="00FD2ADE" w:rsidRDefault="00C5178A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An audit on the adherence to pain assessment and analgesia</w:t>
      </w:r>
    </w:p>
    <w:p w14:paraId="08585759" w14:textId="31736E47" w:rsidR="00AE3E37" w:rsidRDefault="00C5178A" w:rsidP="00494130">
      <w:pPr>
        <w:pStyle w:val="Heading1"/>
        <w:spacing w:before="170"/>
        <w:ind w:left="0"/>
      </w:pPr>
      <w:r>
        <w:rPr>
          <w:color w:val="337AB7"/>
        </w:rPr>
        <w:t>prescribing in non-surgical patients in Blackpool Victoria Hospital</w:t>
      </w:r>
    </w:p>
    <w:p w14:paraId="401BB658" w14:textId="3F889168" w:rsidR="0078738A" w:rsidRDefault="00C517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Dr.Chong</w:t>
      </w:r>
      <w:proofErr w:type="spellEnd"/>
      <w:proofErr w:type="gram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MbChb</w:t>
      </w:r>
      <w:proofErr w:type="spellEnd"/>
      <w:r>
        <w:rPr>
          <w:rFonts w:ascii="Arial"/>
        </w:rPr>
        <w:t>, UK</w:t>
      </w:r>
    </w:p>
    <w:p w14:paraId="022F239B" w14:textId="494E4393" w:rsidR="005973B9" w:rsidRDefault="00C517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Dr.Ng</w:t>
      </w:r>
      <w:proofErr w:type="spellEnd"/>
      <w:proofErr w:type="gramEnd"/>
      <w:r>
        <w:rPr>
          <w:rFonts w:ascii="Arial"/>
        </w:rPr>
        <w:t xml:space="preserve">, Consultant </w:t>
      </w:r>
      <w:proofErr w:type="spellStart"/>
      <w:r>
        <w:rPr>
          <w:rFonts w:ascii="Arial"/>
        </w:rPr>
        <w:t>Anaes</w:t>
      </w:r>
      <w:proofErr w:type="spellEnd"/>
      <w:r>
        <w:rPr>
          <w:rFonts w:ascii="Arial"/>
        </w:rPr>
        <w:t>., FRCA, MBBS</w:t>
      </w:r>
    </w:p>
    <w:p w14:paraId="095A548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96ABA67" w14:textId="5A833D2F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944EE88" w14:textId="4A39DC47" w:rsidR="00FD2ADE" w:rsidRDefault="00C5178A" w:rsidP="00FD2ADE">
      <w:pPr>
        <w:pStyle w:val="Heading3"/>
        <w:spacing w:before="74"/>
        <w:ind w:left="0"/>
        <w:rPr>
          <w:b w:val="0"/>
        </w:rPr>
      </w:pPr>
      <w:r>
        <w:rPr>
          <w:b w:val="0"/>
        </w:rPr>
        <w:t>Following the latest C</w:t>
      </w:r>
      <w:r w:rsidR="00016234">
        <w:rPr>
          <w:b w:val="0"/>
        </w:rPr>
        <w:t>ase Quality Commission (CQC)</w:t>
      </w:r>
      <w:r>
        <w:rPr>
          <w:b w:val="0"/>
        </w:rPr>
        <w:t xml:space="preserve"> report in 2019 for Blackpool Victoria Hospital, United Kingdom, it was </w:t>
      </w:r>
      <w:r w:rsidR="00BC0F2A">
        <w:rPr>
          <w:b w:val="0"/>
        </w:rPr>
        <w:t>stated</w:t>
      </w:r>
      <w:r>
        <w:rPr>
          <w:b w:val="0"/>
        </w:rPr>
        <w:t xml:space="preserve"> that the staff in medical wards did not always </w:t>
      </w:r>
      <w:r w:rsidR="00FD2ADE">
        <w:rPr>
          <w:b w:val="0"/>
        </w:rPr>
        <w:t>provide</w:t>
      </w:r>
      <w:r>
        <w:rPr>
          <w:b w:val="0"/>
        </w:rPr>
        <w:t xml:space="preserve"> pain relief in a timely manner. This is especially evident in medicine where the effectiveness of the service was deemed “inadequate”.  The objective the audit is to ensure that the trust meets the standard</w:t>
      </w:r>
      <w:r w:rsidR="00FD2ADE">
        <w:rPr>
          <w:b w:val="0"/>
        </w:rPr>
        <w:t>s</w:t>
      </w:r>
      <w:r>
        <w:rPr>
          <w:b w:val="0"/>
        </w:rPr>
        <w:t xml:space="preserve"> of providing adequate analgesia in a timely manner and to ensure that patients with a persistent pain score </w:t>
      </w:r>
      <w:r w:rsidR="00FD2ADE">
        <w:rPr>
          <w:b w:val="0"/>
        </w:rPr>
        <w:t>had regular analgesia prescribed.</w:t>
      </w:r>
      <w:r w:rsidR="00315531">
        <w:rPr>
          <w:b w:val="0"/>
        </w:rPr>
        <w:t xml:space="preserve"> </w:t>
      </w:r>
      <w:r>
        <w:rPr>
          <w:b w:val="0"/>
        </w:rPr>
        <w:t xml:space="preserve">The target standards of the audit were set in accordance to the Royal College of </w:t>
      </w:r>
      <w:proofErr w:type="spellStart"/>
      <w:r>
        <w:rPr>
          <w:b w:val="0"/>
        </w:rPr>
        <w:t>Anaesthetists</w:t>
      </w:r>
      <w:proofErr w:type="spellEnd"/>
      <w:r>
        <w:rPr>
          <w:b w:val="0"/>
        </w:rPr>
        <w:t xml:space="preserve"> – where all patients are offered analgesia in response to their pain and 95% o</w:t>
      </w:r>
      <w:bookmarkStart w:id="0" w:name="_GoBack"/>
      <w:bookmarkEnd w:id="0"/>
      <w:r>
        <w:rPr>
          <w:b w:val="0"/>
        </w:rPr>
        <w:t>f the patients requiring treatment should have a reduced pain score within 30minutes of treatment</w:t>
      </w:r>
      <w:r w:rsidR="00FD2ADE">
        <w:rPr>
          <w:b w:val="0"/>
        </w:rPr>
        <w:t xml:space="preserve"> and this should be documented on the pain chart. Data including the initial pain score (24-48hours prior to data collection), current pain score – by checking patient pain chart assessment (PPAC) and if regular analgesia was prescribed on the prescription chart were collected and analyzed. A total of 12 medical wards and 64 patients were included in the audit.</w:t>
      </w:r>
      <w:r w:rsidR="00783FC9">
        <w:rPr>
          <w:b w:val="0"/>
        </w:rPr>
        <w:t xml:space="preserve"> Out of 64 patients, 44 patients scored 1, 15 patients scored 2 and 5 patients scored 3 on initial pain score. Of the 64 patients, 31 patients have no regular analgesia prescribed as seen on Table A.</w:t>
      </w:r>
      <w:r w:rsidR="00FD2ADE">
        <w:rPr>
          <w:b w:val="0"/>
        </w:rPr>
        <w:t xml:space="preserve"> The compliance in prescribing regular analgesia for patients with persistent pain scores for medical wards in BVH is only at </w:t>
      </w:r>
      <w:r w:rsidR="00FD2ADE" w:rsidRPr="00E70452">
        <w:rPr>
          <w:b w:val="0"/>
          <w:color w:val="FF0000"/>
        </w:rPr>
        <w:t xml:space="preserve">51.5%. </w:t>
      </w:r>
      <w:r w:rsidR="00FD2ADE">
        <w:rPr>
          <w:b w:val="0"/>
        </w:rPr>
        <w:t xml:space="preserve">We have recommended the trust to further educate all staff in medical wards and to </w:t>
      </w:r>
      <w:r w:rsidR="00BC0F2A">
        <w:rPr>
          <w:b w:val="0"/>
        </w:rPr>
        <w:t>create</w:t>
      </w:r>
      <w:r w:rsidR="00FD2ADE">
        <w:rPr>
          <w:b w:val="0"/>
        </w:rPr>
        <w:t xml:space="preserve"> an information leaflet</w:t>
      </w:r>
      <w:r w:rsidR="00BC0F2A">
        <w:rPr>
          <w:b w:val="0"/>
        </w:rPr>
        <w:t xml:space="preserve"> for</w:t>
      </w:r>
      <w:r w:rsidR="00FD2ADE">
        <w:rPr>
          <w:b w:val="0"/>
        </w:rPr>
        <w:t xml:space="preserve"> all wards </w:t>
      </w:r>
      <w:r w:rsidR="00BC0F2A">
        <w:rPr>
          <w:b w:val="0"/>
        </w:rPr>
        <w:t xml:space="preserve">as guidance to </w:t>
      </w:r>
      <w:r w:rsidR="00FD2ADE">
        <w:rPr>
          <w:b w:val="0"/>
        </w:rPr>
        <w:t>analgesia prescribing. We aim to perform a re-audit in 3 months.</w:t>
      </w:r>
    </w:p>
    <w:p w14:paraId="66C76267" w14:textId="5E57755C" w:rsidR="00783FC9" w:rsidRDefault="00783FC9" w:rsidP="00FD2ADE">
      <w:pPr>
        <w:pStyle w:val="Heading3"/>
        <w:spacing w:before="74"/>
        <w:ind w:left="0"/>
        <w:rPr>
          <w:b w:val="0"/>
        </w:rPr>
      </w:pPr>
    </w:p>
    <w:p w14:paraId="0108B9D9" w14:textId="50C1438A" w:rsidR="00AE3E37" w:rsidRPr="00783FC9" w:rsidRDefault="00A9710C" w:rsidP="00C5178A">
      <w:pPr>
        <w:pStyle w:val="Heading3"/>
        <w:spacing w:before="74"/>
        <w:ind w:left="0" w:firstLine="100"/>
        <w:rPr>
          <w:bCs w:val="0"/>
        </w:rPr>
      </w:pPr>
      <w:r>
        <w:rPr>
          <w:b w:val="0"/>
        </w:rPr>
        <w:br w:type="column"/>
      </w:r>
      <w:r w:rsidR="00783FC9">
        <w:rPr>
          <w:bCs w:val="0"/>
        </w:rPr>
        <w:t>Table A</w:t>
      </w:r>
    </w:p>
    <w:p w14:paraId="46CE5781" w14:textId="4638BB89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E4E40A3" w14:textId="77777777" w:rsidR="00783FC9" w:rsidRDefault="005973B9" w:rsidP="00FD2ADE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tbl>
      <w:tblPr>
        <w:tblW w:w="587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44"/>
        <w:gridCol w:w="1411"/>
        <w:gridCol w:w="1710"/>
        <w:gridCol w:w="1710"/>
      </w:tblGrid>
      <w:tr w:rsidR="00783FC9" w:rsidRPr="00783FC9" w14:paraId="760A02B7" w14:textId="77777777" w:rsidTr="00783FC9">
        <w:trPr>
          <w:trHeight w:val="620"/>
        </w:trPr>
        <w:tc>
          <w:tcPr>
            <w:tcW w:w="104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28939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b/>
                <w:bCs/>
                <w:lang w:val="en-MY"/>
              </w:rPr>
              <w:t>Initial Pain Score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275203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b/>
                <w:bCs/>
                <w:lang w:val="en-MY"/>
              </w:rPr>
              <w:t>Number of patients with no regular analgesia prescribed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81EBC6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b/>
                <w:bCs/>
                <w:lang w:val="en-MY"/>
              </w:rPr>
              <w:t>Improvement in Pain Score (No. of Patients)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EC4A1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b/>
                <w:bCs/>
                <w:lang w:val="en-MY"/>
              </w:rPr>
              <w:t>No Improvement in Pain score (No. of Patients)</w:t>
            </w:r>
          </w:p>
        </w:tc>
      </w:tr>
      <w:tr w:rsidR="00783FC9" w:rsidRPr="00783FC9" w14:paraId="45B0D71D" w14:textId="77777777" w:rsidTr="00783FC9">
        <w:trPr>
          <w:trHeight w:val="149"/>
        </w:trPr>
        <w:tc>
          <w:tcPr>
            <w:tcW w:w="104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172974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1</w:t>
            </w:r>
          </w:p>
        </w:tc>
        <w:tc>
          <w:tcPr>
            <w:tcW w:w="14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E3477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23</w:t>
            </w:r>
          </w:p>
        </w:tc>
        <w:tc>
          <w:tcPr>
            <w:tcW w:w="17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F6D4E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7</w:t>
            </w:r>
          </w:p>
        </w:tc>
        <w:tc>
          <w:tcPr>
            <w:tcW w:w="17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212C64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 xml:space="preserve">16 </w:t>
            </w:r>
          </w:p>
        </w:tc>
      </w:tr>
      <w:tr w:rsidR="00783FC9" w:rsidRPr="00783FC9" w14:paraId="2AFD5AB7" w14:textId="77777777" w:rsidTr="00783FC9">
        <w:trPr>
          <w:trHeight w:val="149"/>
        </w:trPr>
        <w:tc>
          <w:tcPr>
            <w:tcW w:w="10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944C2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2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0F9C6C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6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F09BD2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4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96B728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2</w:t>
            </w:r>
          </w:p>
        </w:tc>
      </w:tr>
      <w:tr w:rsidR="00783FC9" w:rsidRPr="00783FC9" w14:paraId="33D384C9" w14:textId="77777777" w:rsidTr="00783FC9">
        <w:trPr>
          <w:trHeight w:val="149"/>
        </w:trPr>
        <w:tc>
          <w:tcPr>
            <w:tcW w:w="10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DE882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3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DAEBF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2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C5C855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1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A30A6B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1</w:t>
            </w:r>
          </w:p>
        </w:tc>
      </w:tr>
      <w:tr w:rsidR="00783FC9" w:rsidRPr="00783FC9" w14:paraId="5FBDBC67" w14:textId="77777777" w:rsidTr="00783FC9">
        <w:trPr>
          <w:trHeight w:val="154"/>
        </w:trPr>
        <w:tc>
          <w:tcPr>
            <w:tcW w:w="10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9EBA9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Total (n=)</w:t>
            </w:r>
          </w:p>
        </w:tc>
        <w:tc>
          <w:tcPr>
            <w:tcW w:w="1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F287AA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31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4B535D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12</w:t>
            </w:r>
          </w:p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9B8A8" w14:textId="77777777" w:rsidR="00783FC9" w:rsidRPr="00783FC9" w:rsidRDefault="00783FC9" w:rsidP="00783FC9">
            <w:pPr>
              <w:spacing w:line="204" w:lineRule="exact"/>
              <w:rPr>
                <w:rFonts w:ascii="Calibri" w:hAnsi="Calibri"/>
                <w:lang w:val="en-MY"/>
              </w:rPr>
            </w:pPr>
            <w:r w:rsidRPr="00783FC9">
              <w:rPr>
                <w:rFonts w:ascii="Calibri" w:hAnsi="Calibri"/>
                <w:lang w:val="en-MY"/>
              </w:rPr>
              <w:t>19</w:t>
            </w:r>
          </w:p>
        </w:tc>
      </w:tr>
    </w:tbl>
    <w:p w14:paraId="2407C952" w14:textId="453D5E0F" w:rsidR="005973B9" w:rsidRDefault="005973B9" w:rsidP="00FD2ADE">
      <w:pPr>
        <w:spacing w:line="204" w:lineRule="exact"/>
        <w:rPr>
          <w:rFonts w:ascii="Calibri" w:hAnsi="Calibri"/>
        </w:rPr>
      </w:pPr>
    </w:p>
    <w:p w14:paraId="59C30E7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AF6CC21" w14:textId="77777777"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0E2F47D4" w14:textId="77777777" w:rsidR="00783FC9" w:rsidRDefault="00783FC9">
      <w:pPr>
        <w:spacing w:line="200" w:lineRule="exact"/>
        <w:jc w:val="both"/>
        <w:rPr>
          <w:rFonts w:ascii="Calibri" w:hAnsi="Calibri"/>
        </w:rPr>
      </w:pPr>
    </w:p>
    <w:p w14:paraId="17E32779" w14:textId="77777777" w:rsidR="00783FC9" w:rsidRDefault="00783FC9">
      <w:pPr>
        <w:spacing w:line="200" w:lineRule="exact"/>
        <w:jc w:val="both"/>
        <w:rPr>
          <w:rFonts w:ascii="Calibri" w:hAnsi="Calibri"/>
        </w:rPr>
      </w:pPr>
    </w:p>
    <w:p w14:paraId="2B0F474C" w14:textId="46E34537" w:rsidR="00783FC9" w:rsidRDefault="00783FC9">
      <w:pPr>
        <w:spacing w:line="200" w:lineRule="exact"/>
        <w:jc w:val="both"/>
        <w:rPr>
          <w:rFonts w:ascii="Calibri" w:hAnsi="Calibri"/>
        </w:rPr>
        <w:sectPr w:rsidR="00783FC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EB22B3B" w14:textId="64C71724" w:rsidR="00783FC9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  </w:t>
      </w:r>
    </w:p>
    <w:p w14:paraId="04400F54" w14:textId="77777777" w:rsidR="00783FC9" w:rsidRDefault="00783FC9">
      <w:pPr>
        <w:pStyle w:val="BodyText"/>
        <w:rPr>
          <w:rFonts w:ascii="Calibri"/>
          <w:sz w:val="20"/>
        </w:rPr>
      </w:pPr>
    </w:p>
    <w:p w14:paraId="05EAB5B5" w14:textId="77777777" w:rsidR="00783FC9" w:rsidRDefault="00783FC9">
      <w:pPr>
        <w:pStyle w:val="BodyText"/>
        <w:rPr>
          <w:rFonts w:ascii="Calibri"/>
          <w:sz w:val="20"/>
        </w:rPr>
      </w:pPr>
    </w:p>
    <w:p w14:paraId="042EF472" w14:textId="2898B87F"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14:paraId="186477F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A23C61A" wp14:editId="2973BEE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CDF1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15BA55C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86F1CCC" wp14:editId="39B0B4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3E397B6" w14:textId="1E4CF446" w:rsidR="00AE3E37" w:rsidRDefault="00783FC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proofErr w:type="gramStart"/>
      <w:r>
        <w:rPr>
          <w:rFonts w:ascii="Arial"/>
          <w:sz w:val="14"/>
        </w:rPr>
        <w:t>Dr.Chong</w:t>
      </w:r>
      <w:proofErr w:type="spellEnd"/>
      <w:proofErr w:type="gramEnd"/>
      <w:r>
        <w:rPr>
          <w:rFonts w:ascii="Arial"/>
          <w:sz w:val="14"/>
        </w:rPr>
        <w:t xml:space="preserve"> is currently a foundation year 2 doctor working on ICU/</w:t>
      </w:r>
      <w:proofErr w:type="spellStart"/>
      <w:r>
        <w:rPr>
          <w:rFonts w:ascii="Arial"/>
          <w:sz w:val="14"/>
        </w:rPr>
        <w:t>Anaesthetics</w:t>
      </w:r>
      <w:proofErr w:type="spellEnd"/>
      <w:r>
        <w:rPr>
          <w:rFonts w:ascii="Arial"/>
          <w:sz w:val="14"/>
        </w:rPr>
        <w:t xml:space="preserve"> in Blackpool Victoria Hospital. The audit was planned and discussed with the Consultant </w:t>
      </w:r>
      <w:proofErr w:type="spellStart"/>
      <w:r>
        <w:rPr>
          <w:rFonts w:ascii="Arial"/>
          <w:sz w:val="14"/>
        </w:rPr>
        <w:t>Anaesthetist</w:t>
      </w:r>
      <w:proofErr w:type="spellEnd"/>
      <w:r>
        <w:rPr>
          <w:rFonts w:ascii="Arial"/>
          <w:sz w:val="14"/>
        </w:rPr>
        <w:t>,</w:t>
      </w:r>
      <w:r w:rsidR="00BC0F2A">
        <w:rPr>
          <w:rFonts w:ascii="Arial"/>
          <w:sz w:val="14"/>
        </w:rPr>
        <w:t xml:space="preserve"> </w:t>
      </w:r>
      <w:proofErr w:type="spellStart"/>
      <w:proofErr w:type="gramStart"/>
      <w:r w:rsidR="00BC0F2A">
        <w:rPr>
          <w:rFonts w:ascii="Arial"/>
          <w:sz w:val="14"/>
        </w:rPr>
        <w:t>Dr.Ng</w:t>
      </w:r>
      <w:proofErr w:type="spellEnd"/>
      <w:proofErr w:type="gramEnd"/>
      <w:r w:rsidR="00BC0F2A">
        <w:rPr>
          <w:rFonts w:ascii="Arial"/>
          <w:sz w:val="14"/>
        </w:rPr>
        <w:t xml:space="preserve"> who</w:t>
      </w:r>
      <w:r>
        <w:rPr>
          <w:rFonts w:ascii="Arial"/>
          <w:sz w:val="14"/>
        </w:rPr>
        <w:t xml:space="preserve"> specializ</w:t>
      </w:r>
      <w:r w:rsidR="00BC0F2A">
        <w:rPr>
          <w:rFonts w:ascii="Arial"/>
          <w:sz w:val="14"/>
        </w:rPr>
        <w:t>es</w:t>
      </w:r>
      <w:r>
        <w:rPr>
          <w:rFonts w:ascii="Arial"/>
          <w:sz w:val="14"/>
        </w:rPr>
        <w:t xml:space="preserve"> in pain medicine in Blackpool Victoria Hospital. The aim of the audit was to ensure that the trust meets the target standards set by the Royal College of </w:t>
      </w:r>
      <w:proofErr w:type="spellStart"/>
      <w:r>
        <w:rPr>
          <w:rFonts w:ascii="Arial"/>
          <w:sz w:val="14"/>
        </w:rPr>
        <w:t>Anaesthetist</w:t>
      </w:r>
      <w:proofErr w:type="spellEnd"/>
      <w:r>
        <w:rPr>
          <w:rFonts w:ascii="Arial"/>
          <w:sz w:val="14"/>
        </w:rPr>
        <w:t xml:space="preserve"> </w:t>
      </w:r>
      <w:r w:rsidR="00BC0F2A">
        <w:rPr>
          <w:rFonts w:ascii="Arial"/>
          <w:sz w:val="14"/>
        </w:rPr>
        <w:t>following a poor outcome of the CQC (Care Quality Commission) report on analgesia prescribing.</w:t>
      </w:r>
    </w:p>
    <w:p w14:paraId="1D3FDA11" w14:textId="5EC6E42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C0F2A" w:rsidRPr="00BC0F2A">
        <w:rPr>
          <w:rFonts w:ascii="Arial"/>
          <w:sz w:val="14"/>
        </w:rPr>
        <w:t>yushen.chong@nhs.n</w:t>
      </w:r>
      <w:r w:rsidR="00BC0F2A">
        <w:rPr>
          <w:rFonts w:ascii="Arial"/>
          <w:sz w:val="14"/>
        </w:rPr>
        <w:t>et</w:t>
      </w:r>
    </w:p>
    <w:p w14:paraId="359D7373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B0945AD" wp14:editId="3DC2DA0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B95F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462E23C" w14:textId="77777777" w:rsidR="00AE3E37" w:rsidRDefault="00AE3E37">
      <w:pPr>
        <w:pStyle w:val="BodyText"/>
        <w:rPr>
          <w:rFonts w:ascii="Arial"/>
          <w:sz w:val="20"/>
        </w:rPr>
      </w:pPr>
    </w:p>
    <w:p w14:paraId="108E0160" w14:textId="77777777" w:rsidR="00AE3E37" w:rsidRDefault="00AE3E37">
      <w:pPr>
        <w:pStyle w:val="BodyText"/>
        <w:rPr>
          <w:rFonts w:ascii="Arial"/>
          <w:sz w:val="20"/>
        </w:rPr>
      </w:pPr>
    </w:p>
    <w:p w14:paraId="32D770CE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E0F59C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DF3804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18C257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1D2C" w14:textId="77777777" w:rsidR="00AD508F" w:rsidRDefault="00AD508F">
      <w:r>
        <w:separator/>
      </w:r>
    </w:p>
  </w:endnote>
  <w:endnote w:type="continuationSeparator" w:id="0">
    <w:p w14:paraId="46132D85" w14:textId="77777777" w:rsidR="00AD508F" w:rsidRDefault="00AD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2887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C0D3ABE" wp14:editId="4293434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4CB6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FEB2F5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D3A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51B4CB6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FEB2F5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6897DE6" wp14:editId="03AF986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6493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6A3F9E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897DE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0D36493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6A3F9E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2758115" wp14:editId="70E5ACD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5D73F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336778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5811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35D73F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336778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83C1B" w14:textId="77777777" w:rsidR="00AD508F" w:rsidRDefault="00AD508F">
      <w:r>
        <w:separator/>
      </w:r>
    </w:p>
  </w:footnote>
  <w:footnote w:type="continuationSeparator" w:id="0">
    <w:p w14:paraId="233A5A40" w14:textId="77777777" w:rsidR="00AD508F" w:rsidRDefault="00AD5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FE85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A14F7B7" wp14:editId="41700A6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38B8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4F7B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36238B8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24B48D1" wp14:editId="1D352D0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E612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7D1EC5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4B48D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47AE612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7D1EC5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6234"/>
    <w:rsid w:val="000C7541"/>
    <w:rsid w:val="000E2911"/>
    <w:rsid w:val="001263DF"/>
    <w:rsid w:val="001E763C"/>
    <w:rsid w:val="00292ED9"/>
    <w:rsid w:val="00314AFB"/>
    <w:rsid w:val="00315531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3FC9"/>
    <w:rsid w:val="0078738A"/>
    <w:rsid w:val="00873DF0"/>
    <w:rsid w:val="008756E6"/>
    <w:rsid w:val="009B2D44"/>
    <w:rsid w:val="00A07E82"/>
    <w:rsid w:val="00A9710C"/>
    <w:rsid w:val="00AD508F"/>
    <w:rsid w:val="00AE3E37"/>
    <w:rsid w:val="00B21A57"/>
    <w:rsid w:val="00BC0F2A"/>
    <w:rsid w:val="00C33602"/>
    <w:rsid w:val="00C5178A"/>
    <w:rsid w:val="00CD6F55"/>
    <w:rsid w:val="00D62425"/>
    <w:rsid w:val="00DE3104"/>
    <w:rsid w:val="00E70452"/>
    <w:rsid w:val="00F6526C"/>
    <w:rsid w:val="00F72EEA"/>
    <w:rsid w:val="00F8136A"/>
    <w:rsid w:val="00F84CAE"/>
    <w:rsid w:val="00FD2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CDCB21"/>
  <w15:docId w15:val="{37FD9867-7995-45CD-8464-070FB36C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yushen chong</cp:lastModifiedBy>
  <cp:revision>6</cp:revision>
  <dcterms:created xsi:type="dcterms:W3CDTF">2020-10-05T19:09:00Z</dcterms:created>
  <dcterms:modified xsi:type="dcterms:W3CDTF">2020-10-05T19:12:00Z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