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7919AA" w14:textId="77777777" w:rsidR="00393033" w:rsidRPr="00657A31" w:rsidRDefault="00393033" w:rsidP="00393033">
      <w:pPr>
        <w:shd w:val="clear" w:color="auto" w:fill="FFFFFF"/>
        <w:spacing w:after="0" w:line="240" w:lineRule="auto"/>
        <w:jc w:val="both"/>
        <w:rPr>
          <w:rFonts w:eastAsia="Times New Roman" w:cs="Times New Roman"/>
          <w:sz w:val="24"/>
          <w:szCs w:val="24"/>
        </w:rPr>
      </w:pPr>
      <w:bookmarkStart w:id="0" w:name="_GoBack"/>
      <w:bookmarkEnd w:id="0"/>
      <w:r w:rsidRPr="00657A31">
        <w:rPr>
          <w:rFonts w:eastAsia="Times New Roman" w:cs="Times New Roman"/>
          <w:sz w:val="24"/>
          <w:szCs w:val="24"/>
        </w:rPr>
        <w:t xml:space="preserve">Title: Urinary catheterisation in trauma and orthopaedic patients </w:t>
      </w:r>
    </w:p>
    <w:p w14:paraId="19DA6A3F" w14:textId="77777777" w:rsidR="00393033" w:rsidRPr="00657A31" w:rsidRDefault="00393033" w:rsidP="00393033">
      <w:pPr>
        <w:shd w:val="clear" w:color="auto" w:fill="FFFFFF"/>
        <w:spacing w:after="0" w:line="240" w:lineRule="auto"/>
        <w:jc w:val="both"/>
        <w:rPr>
          <w:rFonts w:eastAsia="Times New Roman" w:cs="Times New Roman"/>
          <w:sz w:val="24"/>
          <w:szCs w:val="24"/>
        </w:rPr>
      </w:pPr>
      <w:r w:rsidRPr="00657A31">
        <w:rPr>
          <w:rFonts w:eastAsia="Times New Roman" w:cs="Times New Roman"/>
          <w:sz w:val="24"/>
          <w:szCs w:val="24"/>
        </w:rPr>
        <w:t xml:space="preserve">Background: </w:t>
      </w:r>
    </w:p>
    <w:p w14:paraId="100FB0EA" w14:textId="17B0380F" w:rsidR="008F0D90" w:rsidRDefault="008F0D90" w:rsidP="00393033">
      <w:pPr>
        <w:shd w:val="clear" w:color="auto" w:fill="FFFFFF"/>
        <w:spacing w:after="0" w:line="240" w:lineRule="auto"/>
        <w:jc w:val="both"/>
        <w:rPr>
          <w:rFonts w:eastAsia="Times New Roman" w:cs="Times New Roman"/>
          <w:sz w:val="24"/>
          <w:szCs w:val="24"/>
        </w:rPr>
      </w:pPr>
      <w:r>
        <w:rPr>
          <w:rFonts w:eastAsia="Times New Roman" w:cs="Times New Roman"/>
          <w:sz w:val="24"/>
          <w:szCs w:val="24"/>
        </w:rPr>
        <w:t xml:space="preserve">The use of </w:t>
      </w:r>
      <w:r w:rsidR="00524BB6">
        <w:rPr>
          <w:rFonts w:eastAsia="Times New Roman" w:cs="Times New Roman"/>
          <w:sz w:val="24"/>
          <w:szCs w:val="24"/>
        </w:rPr>
        <w:t>u</w:t>
      </w:r>
      <w:r w:rsidR="00393033" w:rsidRPr="00657A31">
        <w:rPr>
          <w:rFonts w:eastAsia="Times New Roman" w:cs="Times New Roman"/>
          <w:sz w:val="24"/>
          <w:szCs w:val="24"/>
        </w:rPr>
        <w:t>rinary catheterisation in neck of femur</w:t>
      </w:r>
      <w:r>
        <w:rPr>
          <w:rFonts w:eastAsia="Times New Roman" w:cs="Times New Roman"/>
          <w:sz w:val="24"/>
          <w:szCs w:val="24"/>
        </w:rPr>
        <w:t xml:space="preserve"> fracture</w:t>
      </w:r>
      <w:r w:rsidR="00393033" w:rsidRPr="00657A31">
        <w:rPr>
          <w:rFonts w:eastAsia="Times New Roman" w:cs="Times New Roman"/>
          <w:sz w:val="24"/>
          <w:szCs w:val="24"/>
        </w:rPr>
        <w:t xml:space="preserve"> patients is often deba</w:t>
      </w:r>
      <w:r>
        <w:rPr>
          <w:rFonts w:eastAsia="Times New Roman" w:cs="Times New Roman"/>
          <w:sz w:val="24"/>
          <w:szCs w:val="24"/>
        </w:rPr>
        <w:t>ted</w:t>
      </w:r>
      <w:r w:rsidR="00524BB6">
        <w:rPr>
          <w:rFonts w:eastAsia="Times New Roman" w:cs="Times New Roman"/>
          <w:sz w:val="24"/>
          <w:szCs w:val="24"/>
        </w:rPr>
        <w:t xml:space="preserve"> as </w:t>
      </w:r>
      <w:r w:rsidR="00393033" w:rsidRPr="00657A31">
        <w:rPr>
          <w:rFonts w:eastAsia="Times New Roman" w:cs="Times New Roman"/>
          <w:sz w:val="24"/>
          <w:szCs w:val="24"/>
        </w:rPr>
        <w:t xml:space="preserve">common </w:t>
      </w:r>
      <w:r>
        <w:rPr>
          <w:rFonts w:eastAsia="Times New Roman" w:cs="Times New Roman"/>
          <w:sz w:val="24"/>
          <w:szCs w:val="24"/>
        </w:rPr>
        <w:t xml:space="preserve">best </w:t>
      </w:r>
      <w:r w:rsidR="00393033" w:rsidRPr="00657A31">
        <w:rPr>
          <w:rFonts w:eastAsia="Times New Roman" w:cs="Times New Roman"/>
          <w:sz w:val="24"/>
          <w:szCs w:val="24"/>
        </w:rPr>
        <w:t xml:space="preserve">practice to manage and appropriate fluid assessment. Routine catheterisation increases the risk bacteraemia, genitourinary injury, worsening mobility, </w:t>
      </w:r>
      <w:r>
        <w:rPr>
          <w:rFonts w:eastAsia="Times New Roman" w:cs="Times New Roman"/>
          <w:sz w:val="24"/>
          <w:szCs w:val="24"/>
        </w:rPr>
        <w:t>risk of</w:t>
      </w:r>
      <w:r w:rsidRPr="00657A31">
        <w:rPr>
          <w:rFonts w:eastAsia="Times New Roman" w:cs="Times New Roman"/>
          <w:sz w:val="24"/>
          <w:szCs w:val="24"/>
        </w:rPr>
        <w:t xml:space="preserve"> </w:t>
      </w:r>
      <w:r w:rsidR="00393033" w:rsidRPr="00657A31">
        <w:rPr>
          <w:rFonts w:eastAsia="Times New Roman" w:cs="Times New Roman"/>
          <w:sz w:val="24"/>
          <w:szCs w:val="24"/>
        </w:rPr>
        <w:t>pressure sores</w:t>
      </w:r>
      <w:r>
        <w:rPr>
          <w:rFonts w:eastAsia="Times New Roman" w:cs="Times New Roman"/>
          <w:sz w:val="24"/>
          <w:szCs w:val="24"/>
        </w:rPr>
        <w:t xml:space="preserve"> and predisposition to </w:t>
      </w:r>
      <w:r w:rsidR="00393033" w:rsidRPr="00657A31">
        <w:rPr>
          <w:rFonts w:eastAsia="Times New Roman" w:cs="Times New Roman"/>
          <w:sz w:val="24"/>
          <w:szCs w:val="24"/>
        </w:rPr>
        <w:t>delirium and falls. (6)  There is a</w:t>
      </w:r>
      <w:r>
        <w:rPr>
          <w:rFonts w:eastAsia="Times New Roman" w:cs="Times New Roman"/>
          <w:sz w:val="24"/>
          <w:szCs w:val="24"/>
        </w:rPr>
        <w:t xml:space="preserve"> need for</w:t>
      </w:r>
      <w:r w:rsidR="00393033" w:rsidRPr="00657A31">
        <w:rPr>
          <w:rFonts w:eastAsia="Times New Roman" w:cs="Times New Roman"/>
          <w:sz w:val="24"/>
          <w:szCs w:val="24"/>
        </w:rPr>
        <w:t xml:space="preserve"> increased awareness of urinary catheterisation management in conjunction with healthcare-associated infections. NHS improvement has issued a letter aiming to half healthcare-associated Gram-negative bacteraemia</w:t>
      </w:r>
      <w:r>
        <w:rPr>
          <w:rFonts w:eastAsia="Times New Roman" w:cs="Times New Roman"/>
          <w:sz w:val="24"/>
          <w:szCs w:val="24"/>
        </w:rPr>
        <w:t xml:space="preserve">, </w:t>
      </w:r>
      <w:r w:rsidR="00393033" w:rsidRPr="00657A31">
        <w:rPr>
          <w:rFonts w:eastAsia="Times New Roman" w:cs="Times New Roman"/>
          <w:sz w:val="24"/>
          <w:szCs w:val="24"/>
        </w:rPr>
        <w:t xml:space="preserve">the majority of which </w:t>
      </w:r>
      <w:r>
        <w:rPr>
          <w:rFonts w:eastAsia="Times New Roman" w:cs="Times New Roman"/>
          <w:sz w:val="24"/>
          <w:szCs w:val="24"/>
        </w:rPr>
        <w:t xml:space="preserve">is </w:t>
      </w:r>
      <w:r w:rsidR="00393033" w:rsidRPr="00657A31">
        <w:rPr>
          <w:rFonts w:eastAsia="Times New Roman" w:cs="Times New Roman"/>
          <w:sz w:val="24"/>
          <w:szCs w:val="24"/>
        </w:rPr>
        <w:t xml:space="preserve">catheter-related. This project aims to identify barriers to safe catheter care in the orthopaedic population; by determining if management of urinary catheters is complaint with NICE quality standards (QS61). </w:t>
      </w:r>
    </w:p>
    <w:p w14:paraId="628762CB" w14:textId="77777777" w:rsidR="008F0D90" w:rsidRPr="00657A31" w:rsidRDefault="008F0D90" w:rsidP="00393033">
      <w:pPr>
        <w:shd w:val="clear" w:color="auto" w:fill="FFFFFF"/>
        <w:spacing w:after="0" w:line="240" w:lineRule="auto"/>
        <w:jc w:val="both"/>
        <w:rPr>
          <w:rFonts w:eastAsia="Times New Roman" w:cs="Times New Roman"/>
          <w:sz w:val="24"/>
          <w:szCs w:val="24"/>
        </w:rPr>
      </w:pPr>
    </w:p>
    <w:p w14:paraId="23D2B320" w14:textId="77777777" w:rsidR="00393033" w:rsidRPr="00657A31" w:rsidRDefault="00393033" w:rsidP="00393033">
      <w:pPr>
        <w:shd w:val="clear" w:color="auto" w:fill="FFFFFF"/>
        <w:spacing w:after="0" w:line="240" w:lineRule="auto"/>
        <w:jc w:val="both"/>
        <w:rPr>
          <w:rFonts w:eastAsia="Times New Roman" w:cs="Times New Roman"/>
          <w:sz w:val="24"/>
          <w:szCs w:val="24"/>
        </w:rPr>
      </w:pPr>
      <w:r w:rsidRPr="00657A31">
        <w:rPr>
          <w:rFonts w:eastAsia="Times New Roman" w:cs="Times New Roman"/>
          <w:sz w:val="24"/>
          <w:szCs w:val="24"/>
        </w:rPr>
        <w:t xml:space="preserve">Introduction: </w:t>
      </w:r>
    </w:p>
    <w:p w14:paraId="652EA498" w14:textId="4581E6E3" w:rsidR="00393033" w:rsidRPr="00657A31" w:rsidRDefault="00393033" w:rsidP="00393033">
      <w:pPr>
        <w:shd w:val="clear" w:color="auto" w:fill="FFFFFF"/>
        <w:spacing w:after="0" w:line="240" w:lineRule="auto"/>
        <w:jc w:val="both"/>
        <w:rPr>
          <w:rFonts w:eastAsia="Times New Roman" w:cs="Times New Roman"/>
          <w:sz w:val="24"/>
          <w:szCs w:val="24"/>
        </w:rPr>
      </w:pPr>
      <w:r w:rsidRPr="00657A31">
        <w:rPr>
          <w:rFonts w:eastAsia="Times New Roman" w:cs="Times New Roman"/>
          <w:sz w:val="24"/>
          <w:szCs w:val="24"/>
        </w:rPr>
        <w:t xml:space="preserve">Appropriate perioperative care can help manage the associated risk of neck of femur fractures.  (2) The British Hip Society and British Orthopaedic Association have provided little guidance on postoperative care and risk management.  (3) (4) Appropriate catheter care will improve overall patient care but reducing mortality and associated morbidity, by shortening stay by early mobilisation and management of complications. </w:t>
      </w:r>
    </w:p>
    <w:p w14:paraId="496D507B" w14:textId="77777777" w:rsidR="00393033" w:rsidRPr="00657A31" w:rsidRDefault="00393033" w:rsidP="00393033">
      <w:pPr>
        <w:shd w:val="clear" w:color="auto" w:fill="FFFFFF"/>
        <w:spacing w:after="0" w:line="240" w:lineRule="auto"/>
        <w:jc w:val="both"/>
        <w:rPr>
          <w:rFonts w:eastAsia="Times New Roman" w:cs="Times New Roman"/>
          <w:sz w:val="24"/>
          <w:szCs w:val="24"/>
        </w:rPr>
      </w:pPr>
    </w:p>
    <w:p w14:paraId="01B562CB" w14:textId="77777777" w:rsidR="00393033" w:rsidRPr="00657A31" w:rsidRDefault="00393033" w:rsidP="00393033">
      <w:pPr>
        <w:shd w:val="clear" w:color="auto" w:fill="FFFFFF"/>
        <w:spacing w:after="0" w:line="240" w:lineRule="auto"/>
        <w:jc w:val="both"/>
        <w:rPr>
          <w:rFonts w:eastAsia="Times New Roman" w:cs="Times New Roman"/>
          <w:sz w:val="24"/>
          <w:szCs w:val="24"/>
        </w:rPr>
      </w:pPr>
      <w:r w:rsidRPr="00657A31">
        <w:rPr>
          <w:rFonts w:eastAsia="Times New Roman" w:cs="Times New Roman"/>
          <w:sz w:val="24"/>
          <w:szCs w:val="24"/>
        </w:rPr>
        <w:t xml:space="preserve">Method: </w:t>
      </w:r>
    </w:p>
    <w:p w14:paraId="269BACA3" w14:textId="5E6367D9" w:rsidR="00393033" w:rsidRPr="00657A31" w:rsidRDefault="00393033" w:rsidP="00393033">
      <w:pPr>
        <w:shd w:val="clear" w:color="auto" w:fill="FFFFFF"/>
        <w:spacing w:after="0" w:line="240" w:lineRule="auto"/>
        <w:jc w:val="both"/>
        <w:rPr>
          <w:rFonts w:eastAsia="Times New Roman" w:cs="Times New Roman"/>
          <w:sz w:val="24"/>
          <w:szCs w:val="24"/>
        </w:rPr>
      </w:pPr>
      <w:r w:rsidRPr="00657A31">
        <w:rPr>
          <w:rFonts w:eastAsia="Times New Roman" w:cs="Times New Roman"/>
          <w:sz w:val="24"/>
          <w:szCs w:val="24"/>
        </w:rPr>
        <w:t>All catheterised trauma and orthopaedic patient</w:t>
      </w:r>
      <w:r w:rsidR="00524BB6">
        <w:rPr>
          <w:rFonts w:eastAsia="Times New Roman" w:cs="Times New Roman"/>
          <w:sz w:val="24"/>
          <w:szCs w:val="24"/>
        </w:rPr>
        <w:t>s</w:t>
      </w:r>
      <w:r w:rsidR="008F0D90">
        <w:rPr>
          <w:rFonts w:eastAsia="Times New Roman" w:cs="Times New Roman"/>
          <w:sz w:val="24"/>
          <w:szCs w:val="24"/>
        </w:rPr>
        <w:t xml:space="preserve"> in a district general hospital</w:t>
      </w:r>
      <w:r w:rsidRPr="00657A31">
        <w:rPr>
          <w:rFonts w:eastAsia="Times New Roman" w:cs="Times New Roman"/>
          <w:sz w:val="24"/>
          <w:szCs w:val="24"/>
        </w:rPr>
        <w:t xml:space="preserve"> over one month (February) were included</w:t>
      </w:r>
      <w:r w:rsidR="00524BB6">
        <w:rPr>
          <w:rFonts w:eastAsia="Times New Roman" w:cs="Times New Roman"/>
          <w:sz w:val="24"/>
          <w:szCs w:val="24"/>
        </w:rPr>
        <w:t xml:space="preserve"> 67% of which had sustained neck of femur fractures</w:t>
      </w:r>
      <w:r w:rsidRPr="00657A31">
        <w:rPr>
          <w:rFonts w:eastAsia="Times New Roman" w:cs="Times New Roman"/>
          <w:sz w:val="24"/>
          <w:szCs w:val="24"/>
        </w:rPr>
        <w:t>. Data from nursing and doctors’ record</w:t>
      </w:r>
      <w:r w:rsidR="008F0D90">
        <w:rPr>
          <w:rFonts w:eastAsia="Times New Roman" w:cs="Times New Roman"/>
          <w:sz w:val="24"/>
          <w:szCs w:val="24"/>
        </w:rPr>
        <w:t>s</w:t>
      </w:r>
      <w:r w:rsidRPr="00657A31">
        <w:rPr>
          <w:rFonts w:eastAsia="Times New Roman" w:cs="Times New Roman"/>
          <w:sz w:val="24"/>
          <w:szCs w:val="24"/>
        </w:rPr>
        <w:t xml:space="preserve"> on the following parameters were collected: demographics, the reason of admission, indication/location for catheterisation and responsible clinician; the number of days catheterised, the reason for the retention of catheterisation and management of suspected/confirmed catheter-related infection.  Data were collected in April following the implementation. </w:t>
      </w:r>
    </w:p>
    <w:p w14:paraId="3D3AA71C" w14:textId="77777777" w:rsidR="00393033" w:rsidRPr="00657A31" w:rsidRDefault="00393033" w:rsidP="00393033">
      <w:pPr>
        <w:shd w:val="clear" w:color="auto" w:fill="FFFFFF"/>
        <w:spacing w:after="0" w:line="240" w:lineRule="auto"/>
        <w:jc w:val="both"/>
        <w:rPr>
          <w:rFonts w:eastAsia="Times New Roman" w:cs="Times New Roman"/>
          <w:sz w:val="24"/>
          <w:szCs w:val="24"/>
        </w:rPr>
      </w:pPr>
      <w:r w:rsidRPr="00657A31">
        <w:rPr>
          <w:rFonts w:eastAsia="Times New Roman" w:cs="Times New Roman"/>
          <w:sz w:val="24"/>
          <w:szCs w:val="24"/>
        </w:rPr>
        <w:t xml:space="preserve">Intervention:  </w:t>
      </w:r>
    </w:p>
    <w:p w14:paraId="0E29A901" w14:textId="4B890F5E" w:rsidR="00393033" w:rsidRPr="00657A31" w:rsidRDefault="00393033" w:rsidP="00393033">
      <w:pPr>
        <w:shd w:val="clear" w:color="auto" w:fill="FFFFFF"/>
        <w:spacing w:after="0" w:line="240" w:lineRule="auto"/>
        <w:jc w:val="both"/>
        <w:rPr>
          <w:rFonts w:eastAsia="Times New Roman" w:cs="Times New Roman"/>
          <w:sz w:val="24"/>
          <w:szCs w:val="24"/>
        </w:rPr>
      </w:pPr>
      <w:r w:rsidRPr="00657A31">
        <w:rPr>
          <w:rFonts w:eastAsia="Times New Roman" w:cs="Times New Roman"/>
          <w:sz w:val="24"/>
          <w:szCs w:val="24"/>
        </w:rPr>
        <w:t xml:space="preserve">A urinary care pathway was launched based on the HOUDINI algorithm and educational seminars for medical and nursing staff were conducted. </w:t>
      </w:r>
    </w:p>
    <w:p w14:paraId="6F4537F1" w14:textId="77777777" w:rsidR="00393033" w:rsidRPr="00657A31" w:rsidRDefault="00393033" w:rsidP="00393033">
      <w:pPr>
        <w:shd w:val="clear" w:color="auto" w:fill="FFFFFF"/>
        <w:spacing w:after="0" w:line="240" w:lineRule="auto"/>
        <w:jc w:val="both"/>
        <w:rPr>
          <w:rFonts w:eastAsia="Times New Roman" w:cs="Times New Roman"/>
          <w:sz w:val="24"/>
          <w:szCs w:val="24"/>
        </w:rPr>
      </w:pPr>
      <w:r w:rsidRPr="00657A31">
        <w:rPr>
          <w:rFonts w:eastAsia="Times New Roman" w:cs="Times New Roman"/>
          <w:sz w:val="24"/>
          <w:szCs w:val="24"/>
        </w:rPr>
        <w:t xml:space="preserve">Results: </w:t>
      </w:r>
    </w:p>
    <w:p w14:paraId="4D801BAD" w14:textId="7A978B44" w:rsidR="00393033" w:rsidRPr="00657A31" w:rsidRDefault="008F0D90" w:rsidP="00393033">
      <w:pPr>
        <w:shd w:val="clear" w:color="auto" w:fill="FFFFFF"/>
        <w:spacing w:after="0" w:line="240" w:lineRule="auto"/>
        <w:jc w:val="both"/>
        <w:rPr>
          <w:rFonts w:eastAsia="Times New Roman" w:cs="Times New Roman"/>
          <w:sz w:val="24"/>
          <w:szCs w:val="24"/>
        </w:rPr>
      </w:pPr>
      <w:r>
        <w:rPr>
          <w:rFonts w:eastAsia="Times New Roman" w:cs="Times New Roman"/>
          <w:sz w:val="24"/>
          <w:szCs w:val="24"/>
        </w:rPr>
        <w:t>Mean</w:t>
      </w:r>
      <w:r w:rsidR="00393033" w:rsidRPr="00657A31">
        <w:rPr>
          <w:rFonts w:eastAsia="Times New Roman" w:cs="Times New Roman"/>
          <w:sz w:val="24"/>
          <w:szCs w:val="24"/>
        </w:rPr>
        <w:t xml:space="preserve"> age of patients was 78.  Initial data was suggestive of poor documentation and prolonged, inappropriate retention of urinary catheterisation</w:t>
      </w:r>
      <w:r w:rsidR="00524BB6">
        <w:rPr>
          <w:rFonts w:eastAsia="Times New Roman" w:cs="Times New Roman"/>
          <w:sz w:val="24"/>
          <w:szCs w:val="24"/>
        </w:rPr>
        <w:t xml:space="preserve"> and not in accordance with current guidance</w:t>
      </w:r>
      <w:r w:rsidR="00393033" w:rsidRPr="00657A31">
        <w:rPr>
          <w:rFonts w:eastAsia="Times New Roman" w:cs="Times New Roman"/>
          <w:sz w:val="24"/>
          <w:szCs w:val="24"/>
        </w:rPr>
        <w:t xml:space="preserve">. Data was recollected in April after the launch of the pathway; data was indicative of marginal improvement of catheter care management, reduced time of catheter retention, improved documentation likelihood of review. </w:t>
      </w:r>
    </w:p>
    <w:p w14:paraId="46B290BE" w14:textId="77777777" w:rsidR="00393033" w:rsidRPr="00657A31" w:rsidRDefault="00393033" w:rsidP="00393033">
      <w:pPr>
        <w:shd w:val="clear" w:color="auto" w:fill="FFFFFF"/>
        <w:spacing w:after="0" w:line="240" w:lineRule="auto"/>
        <w:jc w:val="both"/>
        <w:rPr>
          <w:rFonts w:eastAsia="Times New Roman" w:cs="Times New Roman"/>
          <w:sz w:val="24"/>
          <w:szCs w:val="24"/>
        </w:rPr>
      </w:pPr>
      <w:r w:rsidRPr="00657A31">
        <w:rPr>
          <w:rFonts w:eastAsia="Times New Roman" w:cs="Times New Roman"/>
          <w:sz w:val="24"/>
          <w:szCs w:val="24"/>
        </w:rPr>
        <w:t xml:space="preserve">Conclusion: </w:t>
      </w:r>
    </w:p>
    <w:p w14:paraId="454BECC9" w14:textId="4B679B25" w:rsidR="009E07B6" w:rsidRPr="00657A31" w:rsidRDefault="00393033" w:rsidP="00393033">
      <w:pPr>
        <w:shd w:val="clear" w:color="auto" w:fill="FFFFFF"/>
        <w:spacing w:after="0" w:line="240" w:lineRule="auto"/>
        <w:jc w:val="both"/>
        <w:rPr>
          <w:rFonts w:eastAsia="Times New Roman" w:cs="Times New Roman"/>
          <w:sz w:val="24"/>
          <w:szCs w:val="24"/>
        </w:rPr>
      </w:pPr>
      <w:r w:rsidRPr="00657A31">
        <w:rPr>
          <w:rFonts w:eastAsia="Times New Roman" w:cs="Times New Roman"/>
          <w:sz w:val="24"/>
          <w:szCs w:val="24"/>
        </w:rPr>
        <w:t xml:space="preserve"> Incorporating a catheter care pathway in managing orthopaedic patients has shown improvement in the overall documentation and management of urinary catheterisation. Despite this improvement demonstrated, implementation of the pathway is still substandard.  This pathway will be incorporated into an innovative integrated neck of femur pathway in June.</w:t>
      </w:r>
    </w:p>
    <w:p w14:paraId="60B7B747" w14:textId="77777777" w:rsidR="00393033" w:rsidRPr="00657A31" w:rsidRDefault="00393033" w:rsidP="00393033">
      <w:pPr>
        <w:shd w:val="clear" w:color="auto" w:fill="FFFFFF"/>
        <w:spacing w:after="0" w:line="240" w:lineRule="auto"/>
        <w:jc w:val="both"/>
        <w:rPr>
          <w:rFonts w:eastAsia="Times New Roman" w:cs="Times New Roman"/>
          <w:sz w:val="24"/>
          <w:szCs w:val="24"/>
        </w:rPr>
      </w:pPr>
    </w:p>
    <w:p w14:paraId="129FBD1B" w14:textId="1553CA77" w:rsidR="00D80D2F" w:rsidRPr="00657A31" w:rsidRDefault="00D80D2F" w:rsidP="00D80D2F">
      <w:pPr>
        <w:pStyle w:val="ListParagraph"/>
        <w:numPr>
          <w:ilvl w:val="0"/>
          <w:numId w:val="1"/>
        </w:numPr>
        <w:spacing w:after="0" w:line="240" w:lineRule="auto"/>
        <w:rPr>
          <w:rFonts w:eastAsia="Times New Roman" w:cs="Times New Roman"/>
          <w:sz w:val="24"/>
          <w:szCs w:val="24"/>
        </w:rPr>
      </w:pPr>
      <w:r w:rsidRPr="00657A31">
        <w:rPr>
          <w:rFonts w:eastAsia="Times New Roman" w:cs="Arial"/>
          <w:color w:val="000000"/>
          <w:sz w:val="24"/>
          <w:szCs w:val="24"/>
          <w:shd w:val="clear" w:color="auto" w:fill="FFFFFF"/>
        </w:rPr>
        <w:t>Kehoe A, Smith J, Edwards A, Yates D, Lecky F. The changing face of major trauma in the UK. Emergency Medicine Journal. 2015;32(12):911-915.</w:t>
      </w:r>
      <w:r w:rsidR="00393033" w:rsidRPr="00657A31">
        <w:rPr>
          <w:rFonts w:eastAsia="Times New Roman" w:cs="Arial"/>
          <w:color w:val="000000"/>
          <w:sz w:val="24"/>
          <w:szCs w:val="24"/>
          <w:shd w:val="clear" w:color="auto" w:fill="FFFFFF"/>
        </w:rPr>
        <w:t xml:space="preserve"> Put at end </w:t>
      </w:r>
    </w:p>
    <w:p w14:paraId="0306134E" w14:textId="40C92E16" w:rsidR="00D80D2F" w:rsidRPr="00657A31" w:rsidRDefault="00D80D2F" w:rsidP="00D80D2F">
      <w:pPr>
        <w:pStyle w:val="ListParagraph"/>
        <w:numPr>
          <w:ilvl w:val="0"/>
          <w:numId w:val="1"/>
        </w:numPr>
        <w:spacing w:after="0" w:line="240" w:lineRule="auto"/>
        <w:rPr>
          <w:rFonts w:eastAsia="Times New Roman" w:cs="Times New Roman"/>
          <w:sz w:val="24"/>
          <w:szCs w:val="24"/>
        </w:rPr>
      </w:pPr>
      <w:r w:rsidRPr="00657A31">
        <w:rPr>
          <w:rFonts w:eastAsia="Times New Roman" w:cs="Arial"/>
          <w:color w:val="000000"/>
          <w:sz w:val="24"/>
          <w:szCs w:val="24"/>
          <w:shd w:val="clear" w:color="auto" w:fill="FFFFFF"/>
        </w:rPr>
        <w:lastRenderedPageBreak/>
        <w:t xml:space="preserve"> Berggren M, </w:t>
      </w:r>
      <w:proofErr w:type="spellStart"/>
      <w:r w:rsidRPr="00657A31">
        <w:rPr>
          <w:rFonts w:eastAsia="Times New Roman" w:cs="Arial"/>
          <w:color w:val="000000"/>
          <w:sz w:val="24"/>
          <w:szCs w:val="24"/>
          <w:shd w:val="clear" w:color="auto" w:fill="FFFFFF"/>
        </w:rPr>
        <w:t>Stenvall</w:t>
      </w:r>
      <w:proofErr w:type="spellEnd"/>
      <w:r w:rsidRPr="00657A31">
        <w:rPr>
          <w:rFonts w:eastAsia="Times New Roman" w:cs="Arial"/>
          <w:color w:val="000000"/>
          <w:sz w:val="24"/>
          <w:szCs w:val="24"/>
          <w:shd w:val="clear" w:color="auto" w:fill="FFFFFF"/>
        </w:rPr>
        <w:t xml:space="preserve"> M, </w:t>
      </w:r>
      <w:proofErr w:type="spellStart"/>
      <w:r w:rsidRPr="00657A31">
        <w:rPr>
          <w:rFonts w:eastAsia="Times New Roman" w:cs="Arial"/>
          <w:color w:val="000000"/>
          <w:sz w:val="24"/>
          <w:szCs w:val="24"/>
          <w:shd w:val="clear" w:color="auto" w:fill="FFFFFF"/>
        </w:rPr>
        <w:t>Englund</w:t>
      </w:r>
      <w:proofErr w:type="spellEnd"/>
      <w:r w:rsidRPr="00657A31">
        <w:rPr>
          <w:rFonts w:eastAsia="Times New Roman" w:cs="Arial"/>
          <w:color w:val="000000"/>
          <w:sz w:val="24"/>
          <w:szCs w:val="24"/>
          <w:shd w:val="clear" w:color="auto" w:fill="FFFFFF"/>
        </w:rPr>
        <w:t xml:space="preserve"> U, </w:t>
      </w:r>
      <w:proofErr w:type="spellStart"/>
      <w:r w:rsidRPr="00657A31">
        <w:rPr>
          <w:rFonts w:eastAsia="Times New Roman" w:cs="Arial"/>
          <w:color w:val="000000"/>
          <w:sz w:val="24"/>
          <w:szCs w:val="24"/>
          <w:shd w:val="clear" w:color="auto" w:fill="FFFFFF"/>
        </w:rPr>
        <w:t>Olofsson</w:t>
      </w:r>
      <w:proofErr w:type="spellEnd"/>
      <w:r w:rsidRPr="00657A31">
        <w:rPr>
          <w:rFonts w:eastAsia="Times New Roman" w:cs="Arial"/>
          <w:color w:val="000000"/>
          <w:sz w:val="24"/>
          <w:szCs w:val="24"/>
          <w:shd w:val="clear" w:color="auto" w:fill="FFFFFF"/>
        </w:rPr>
        <w:t xml:space="preserve"> B, Gustafson Y. Co-morbidities, complications and causes of death among people with femoral neck fracture – a three-year follow-up study. BMC Geriatrics. 2016;16(1).</w:t>
      </w:r>
    </w:p>
    <w:p w14:paraId="38AE9AC6" w14:textId="18B35311" w:rsidR="00D80D2F" w:rsidRPr="00657A31" w:rsidRDefault="00D80D2F" w:rsidP="00D80D2F">
      <w:pPr>
        <w:pStyle w:val="ListParagraph"/>
        <w:numPr>
          <w:ilvl w:val="0"/>
          <w:numId w:val="1"/>
        </w:numPr>
        <w:spacing w:after="0" w:line="240" w:lineRule="auto"/>
        <w:rPr>
          <w:rFonts w:eastAsia="Times New Roman" w:cs="Times New Roman"/>
          <w:sz w:val="24"/>
          <w:szCs w:val="24"/>
        </w:rPr>
      </w:pPr>
      <w:r w:rsidRPr="00657A31">
        <w:rPr>
          <w:rFonts w:eastAsia="Times New Roman" w:cs="Arial"/>
          <w:color w:val="000000"/>
          <w:sz w:val="24"/>
          <w:szCs w:val="24"/>
          <w:shd w:val="clear" w:color="auto" w:fill="FFFFFF"/>
        </w:rPr>
        <w:t>PRIMARY TOTAL HIP REPLACEMENT: A GUIDE TO GOOD PRACTICE. 3rd ed. British Orthopaedic Association PATRON: H.R.H. THE PRINCE OF WALES; 2012.</w:t>
      </w:r>
    </w:p>
    <w:p w14:paraId="0D2E23A6" w14:textId="4143E812" w:rsidR="00D80D2F" w:rsidRPr="00657A31" w:rsidRDefault="00D80D2F" w:rsidP="00D80D2F">
      <w:pPr>
        <w:pStyle w:val="ListParagraph"/>
        <w:numPr>
          <w:ilvl w:val="0"/>
          <w:numId w:val="1"/>
        </w:numPr>
        <w:spacing w:after="0" w:line="240" w:lineRule="auto"/>
        <w:rPr>
          <w:rFonts w:eastAsia="Times New Roman" w:cs="Times New Roman"/>
          <w:sz w:val="24"/>
          <w:szCs w:val="24"/>
        </w:rPr>
      </w:pPr>
      <w:r w:rsidRPr="00657A31">
        <w:rPr>
          <w:rFonts w:eastAsia="Times New Roman" w:cs="Arial"/>
          <w:color w:val="000000"/>
          <w:sz w:val="24"/>
          <w:szCs w:val="24"/>
          <w:shd w:val="clear" w:color="auto" w:fill="FFFFFF"/>
        </w:rPr>
        <w:t>Swift C. Hip fracture. London. National Institute for Health and Clinical Excellence; 2011.</w:t>
      </w:r>
    </w:p>
    <w:p w14:paraId="3595B0C2" w14:textId="615B1041" w:rsidR="00D80D2F" w:rsidRPr="00657A31" w:rsidRDefault="00D80D2F" w:rsidP="00D80D2F">
      <w:pPr>
        <w:pStyle w:val="ListParagraph"/>
        <w:numPr>
          <w:ilvl w:val="0"/>
          <w:numId w:val="1"/>
        </w:numPr>
        <w:spacing w:after="0" w:line="240" w:lineRule="auto"/>
        <w:rPr>
          <w:rFonts w:eastAsia="Times New Roman" w:cs="Times New Roman"/>
          <w:sz w:val="24"/>
          <w:szCs w:val="24"/>
        </w:rPr>
      </w:pPr>
      <w:r w:rsidRPr="00657A31">
        <w:rPr>
          <w:rFonts w:eastAsia="Times New Roman" w:cs="Arial"/>
          <w:color w:val="000000"/>
          <w:sz w:val="24"/>
          <w:szCs w:val="24"/>
          <w:shd w:val="clear" w:color="auto" w:fill="FFFFFF"/>
        </w:rPr>
        <w:t xml:space="preserve">8. Foss N, </w:t>
      </w:r>
      <w:proofErr w:type="spellStart"/>
      <w:r w:rsidRPr="00657A31">
        <w:rPr>
          <w:rFonts w:eastAsia="Times New Roman" w:cs="Arial"/>
          <w:color w:val="000000"/>
          <w:sz w:val="24"/>
          <w:szCs w:val="24"/>
          <w:shd w:val="clear" w:color="auto" w:fill="FFFFFF"/>
        </w:rPr>
        <w:t>Kehlet</w:t>
      </w:r>
      <w:proofErr w:type="spellEnd"/>
      <w:r w:rsidRPr="00657A31">
        <w:rPr>
          <w:rFonts w:eastAsia="Times New Roman" w:cs="Arial"/>
          <w:color w:val="000000"/>
          <w:sz w:val="24"/>
          <w:szCs w:val="24"/>
          <w:shd w:val="clear" w:color="auto" w:fill="FFFFFF"/>
        </w:rPr>
        <w:t xml:space="preserve"> H. Mortality analysis in hip fracture patients: implications for design of future outcome trials. British Journal of Anaesthesia. 2005;94(1):24-29.</w:t>
      </w:r>
    </w:p>
    <w:p w14:paraId="0B4008EE" w14:textId="77777777" w:rsidR="00D80D2F" w:rsidRPr="00657A31" w:rsidRDefault="00D80D2F" w:rsidP="00D80D2F">
      <w:pPr>
        <w:pStyle w:val="ListParagraph"/>
        <w:numPr>
          <w:ilvl w:val="0"/>
          <w:numId w:val="1"/>
        </w:numPr>
        <w:spacing w:after="0" w:line="240" w:lineRule="auto"/>
        <w:rPr>
          <w:rFonts w:eastAsia="Times New Roman" w:cs="Times New Roman"/>
          <w:sz w:val="24"/>
          <w:szCs w:val="24"/>
        </w:rPr>
      </w:pPr>
      <w:proofErr w:type="spellStart"/>
      <w:r w:rsidRPr="00657A31">
        <w:rPr>
          <w:rFonts w:eastAsia="Times New Roman" w:cs="Arial"/>
          <w:color w:val="000000"/>
          <w:sz w:val="24"/>
          <w:szCs w:val="24"/>
          <w:shd w:val="clear" w:color="auto" w:fill="FFFFFF"/>
        </w:rPr>
        <w:t>Meddings</w:t>
      </w:r>
      <w:proofErr w:type="spellEnd"/>
      <w:r w:rsidRPr="00657A31">
        <w:rPr>
          <w:rFonts w:eastAsia="Times New Roman" w:cs="Arial"/>
          <w:color w:val="000000"/>
          <w:sz w:val="24"/>
          <w:szCs w:val="24"/>
          <w:shd w:val="clear" w:color="auto" w:fill="FFFFFF"/>
        </w:rPr>
        <w:t xml:space="preserve"> J, </w:t>
      </w:r>
      <w:proofErr w:type="spellStart"/>
      <w:r w:rsidRPr="00657A31">
        <w:rPr>
          <w:rFonts w:eastAsia="Times New Roman" w:cs="Arial"/>
          <w:color w:val="000000"/>
          <w:sz w:val="24"/>
          <w:szCs w:val="24"/>
          <w:shd w:val="clear" w:color="auto" w:fill="FFFFFF"/>
        </w:rPr>
        <w:t>Skolarus</w:t>
      </w:r>
      <w:proofErr w:type="spellEnd"/>
      <w:r w:rsidRPr="00657A31">
        <w:rPr>
          <w:rFonts w:eastAsia="Times New Roman" w:cs="Arial"/>
          <w:color w:val="000000"/>
          <w:sz w:val="24"/>
          <w:szCs w:val="24"/>
          <w:shd w:val="clear" w:color="auto" w:fill="FFFFFF"/>
        </w:rPr>
        <w:t xml:space="preserve"> T, Fowler K, Bernstein S, </w:t>
      </w:r>
      <w:proofErr w:type="spellStart"/>
      <w:r w:rsidRPr="00657A31">
        <w:rPr>
          <w:rFonts w:eastAsia="Times New Roman" w:cs="Arial"/>
          <w:color w:val="000000"/>
          <w:sz w:val="24"/>
          <w:szCs w:val="24"/>
          <w:shd w:val="clear" w:color="auto" w:fill="FFFFFF"/>
        </w:rPr>
        <w:t>Dimick</w:t>
      </w:r>
      <w:proofErr w:type="spellEnd"/>
      <w:r w:rsidRPr="00657A31">
        <w:rPr>
          <w:rFonts w:eastAsia="Times New Roman" w:cs="Arial"/>
          <w:color w:val="000000"/>
          <w:sz w:val="24"/>
          <w:szCs w:val="24"/>
          <w:shd w:val="clear" w:color="auto" w:fill="FFFFFF"/>
        </w:rPr>
        <w:t xml:space="preserve"> J, Mann J et al. Michigan Appropriate Perioperative (MAP) criteria for urinary catheter use in common general and orthopaedic surgeries: results obtained using the RAND/UCLA Appropriateness Method. BMJ Quality &amp; Safety. 2018;28(1):56-66.</w:t>
      </w:r>
    </w:p>
    <w:p w14:paraId="204D7AF5" w14:textId="3C148D02" w:rsidR="00D80D2F" w:rsidRPr="00657A31" w:rsidRDefault="00D80D2F" w:rsidP="00D80D2F">
      <w:pPr>
        <w:pStyle w:val="ListParagraph"/>
        <w:numPr>
          <w:ilvl w:val="0"/>
          <w:numId w:val="1"/>
        </w:numPr>
        <w:spacing w:after="0" w:line="240" w:lineRule="auto"/>
        <w:rPr>
          <w:rFonts w:eastAsia="Times New Roman" w:cs="Times New Roman"/>
          <w:sz w:val="24"/>
          <w:szCs w:val="24"/>
        </w:rPr>
      </w:pPr>
      <w:r w:rsidRPr="00657A31">
        <w:rPr>
          <w:rFonts w:eastAsia="Times New Roman" w:cs="Arial"/>
          <w:color w:val="000000"/>
          <w:sz w:val="24"/>
          <w:szCs w:val="24"/>
          <w:shd w:val="clear" w:color="auto" w:fill="FFFFFF"/>
        </w:rPr>
        <w:t>Healthcare-Associated Infections: Prevention And Control In Primary And Community Care. 2nd ed. National Institute For Health And Care Excellence; 2017.</w:t>
      </w:r>
    </w:p>
    <w:p w14:paraId="59A1CD4B" w14:textId="3FA1EBCD" w:rsidR="00D80D2F" w:rsidRPr="00657A31" w:rsidRDefault="00D80D2F" w:rsidP="00D80D2F">
      <w:pPr>
        <w:pStyle w:val="ListParagraph"/>
        <w:numPr>
          <w:ilvl w:val="0"/>
          <w:numId w:val="1"/>
        </w:numPr>
        <w:spacing w:after="0" w:line="240" w:lineRule="auto"/>
        <w:rPr>
          <w:rFonts w:eastAsia="Times New Roman" w:cs="Times New Roman"/>
          <w:sz w:val="24"/>
          <w:szCs w:val="24"/>
        </w:rPr>
      </w:pPr>
      <w:proofErr w:type="spellStart"/>
      <w:r w:rsidRPr="00657A31">
        <w:rPr>
          <w:rFonts w:eastAsia="Times New Roman" w:cs="Arial"/>
          <w:color w:val="000000"/>
          <w:sz w:val="24"/>
          <w:szCs w:val="24"/>
          <w:shd w:val="clear" w:color="auto" w:fill="FFFFFF"/>
        </w:rPr>
        <w:t>Kazley</w:t>
      </w:r>
      <w:proofErr w:type="spellEnd"/>
      <w:r w:rsidRPr="00657A31">
        <w:rPr>
          <w:rFonts w:eastAsia="Times New Roman" w:cs="Arial"/>
          <w:color w:val="000000"/>
          <w:sz w:val="24"/>
          <w:szCs w:val="24"/>
          <w:shd w:val="clear" w:color="auto" w:fill="FFFFFF"/>
        </w:rPr>
        <w:t xml:space="preserve"> J, </w:t>
      </w:r>
      <w:proofErr w:type="spellStart"/>
      <w:r w:rsidRPr="00657A31">
        <w:rPr>
          <w:rFonts w:eastAsia="Times New Roman" w:cs="Arial"/>
          <w:color w:val="000000"/>
          <w:sz w:val="24"/>
          <w:szCs w:val="24"/>
          <w:shd w:val="clear" w:color="auto" w:fill="FFFFFF"/>
        </w:rPr>
        <w:t>Bagchi</w:t>
      </w:r>
      <w:proofErr w:type="spellEnd"/>
      <w:r w:rsidRPr="00657A31">
        <w:rPr>
          <w:rFonts w:eastAsia="Times New Roman" w:cs="Arial"/>
          <w:color w:val="000000"/>
          <w:sz w:val="24"/>
          <w:szCs w:val="24"/>
          <w:shd w:val="clear" w:color="auto" w:fill="FFFFFF"/>
        </w:rPr>
        <w:t xml:space="preserve"> K. Femoral Neck Fractures. Treasure Island (FL): </w:t>
      </w:r>
      <w:proofErr w:type="spellStart"/>
      <w:r w:rsidRPr="00657A31">
        <w:rPr>
          <w:rFonts w:eastAsia="Times New Roman" w:cs="Arial"/>
          <w:color w:val="000000"/>
          <w:sz w:val="24"/>
          <w:szCs w:val="24"/>
          <w:shd w:val="clear" w:color="auto" w:fill="FFFFFF"/>
        </w:rPr>
        <w:t>StatPearls</w:t>
      </w:r>
      <w:proofErr w:type="spellEnd"/>
      <w:r w:rsidRPr="00657A31">
        <w:rPr>
          <w:rFonts w:eastAsia="Times New Roman" w:cs="Arial"/>
          <w:color w:val="000000"/>
          <w:sz w:val="24"/>
          <w:szCs w:val="24"/>
          <w:shd w:val="clear" w:color="auto" w:fill="FFFFFF"/>
        </w:rPr>
        <w:t xml:space="preserve"> Publishing; 2019.</w:t>
      </w:r>
    </w:p>
    <w:p w14:paraId="137B958C" w14:textId="3FE3EF1B" w:rsidR="000D4CA7" w:rsidRPr="00657A31" w:rsidRDefault="00D80D2F" w:rsidP="00D80D2F">
      <w:pPr>
        <w:pStyle w:val="ListParagraph"/>
        <w:numPr>
          <w:ilvl w:val="0"/>
          <w:numId w:val="1"/>
        </w:numPr>
        <w:spacing w:after="0" w:line="240" w:lineRule="auto"/>
        <w:rPr>
          <w:rFonts w:eastAsia="Times New Roman" w:cs="Times New Roman"/>
          <w:sz w:val="24"/>
          <w:szCs w:val="24"/>
        </w:rPr>
      </w:pPr>
      <w:r w:rsidRPr="00657A31">
        <w:rPr>
          <w:rFonts w:eastAsia="Times New Roman" w:cs="Arial"/>
          <w:color w:val="000000"/>
          <w:sz w:val="24"/>
          <w:szCs w:val="24"/>
          <w:shd w:val="clear" w:color="auto" w:fill="FFFFFF"/>
        </w:rPr>
        <w:t> </w:t>
      </w:r>
      <w:proofErr w:type="spellStart"/>
      <w:r w:rsidRPr="00657A31">
        <w:rPr>
          <w:rFonts w:eastAsia="Times New Roman" w:cs="Arial"/>
          <w:color w:val="000000"/>
          <w:sz w:val="24"/>
          <w:szCs w:val="24"/>
          <w:shd w:val="clear" w:color="auto" w:fill="FFFFFF"/>
        </w:rPr>
        <w:t>Kozar</w:t>
      </w:r>
      <w:proofErr w:type="spellEnd"/>
      <w:r w:rsidRPr="00657A31">
        <w:rPr>
          <w:rFonts w:eastAsia="Times New Roman" w:cs="Arial"/>
          <w:color w:val="000000"/>
          <w:sz w:val="24"/>
          <w:szCs w:val="24"/>
          <w:shd w:val="clear" w:color="auto" w:fill="FFFFFF"/>
        </w:rPr>
        <w:t xml:space="preserve"> R, </w:t>
      </w:r>
      <w:proofErr w:type="spellStart"/>
      <w:r w:rsidRPr="00657A31">
        <w:rPr>
          <w:rFonts w:eastAsia="Times New Roman" w:cs="Arial"/>
          <w:color w:val="000000"/>
          <w:sz w:val="24"/>
          <w:szCs w:val="24"/>
          <w:shd w:val="clear" w:color="auto" w:fill="FFFFFF"/>
        </w:rPr>
        <w:t>Arbabi</w:t>
      </w:r>
      <w:proofErr w:type="spellEnd"/>
      <w:r w:rsidRPr="00657A31">
        <w:rPr>
          <w:rFonts w:eastAsia="Times New Roman" w:cs="Arial"/>
          <w:color w:val="000000"/>
          <w:sz w:val="24"/>
          <w:szCs w:val="24"/>
          <w:shd w:val="clear" w:color="auto" w:fill="FFFFFF"/>
        </w:rPr>
        <w:t xml:space="preserve"> S, Stein D, </w:t>
      </w:r>
      <w:proofErr w:type="spellStart"/>
      <w:r w:rsidRPr="00657A31">
        <w:rPr>
          <w:rFonts w:eastAsia="Times New Roman" w:cs="Arial"/>
          <w:color w:val="000000"/>
          <w:sz w:val="24"/>
          <w:szCs w:val="24"/>
          <w:shd w:val="clear" w:color="auto" w:fill="FFFFFF"/>
        </w:rPr>
        <w:t>Shackford</w:t>
      </w:r>
      <w:proofErr w:type="spellEnd"/>
      <w:r w:rsidRPr="00657A31">
        <w:rPr>
          <w:rFonts w:eastAsia="Times New Roman" w:cs="Arial"/>
          <w:color w:val="000000"/>
          <w:sz w:val="24"/>
          <w:szCs w:val="24"/>
          <w:shd w:val="clear" w:color="auto" w:fill="FFFFFF"/>
        </w:rPr>
        <w:t xml:space="preserve"> S, </w:t>
      </w:r>
      <w:proofErr w:type="spellStart"/>
      <w:r w:rsidRPr="00657A31">
        <w:rPr>
          <w:rFonts w:eastAsia="Times New Roman" w:cs="Arial"/>
          <w:color w:val="000000"/>
          <w:sz w:val="24"/>
          <w:szCs w:val="24"/>
          <w:shd w:val="clear" w:color="auto" w:fill="FFFFFF"/>
        </w:rPr>
        <w:t>Barraco</w:t>
      </w:r>
      <w:proofErr w:type="spellEnd"/>
      <w:r w:rsidRPr="00657A31">
        <w:rPr>
          <w:rFonts w:eastAsia="Times New Roman" w:cs="Arial"/>
          <w:color w:val="000000"/>
          <w:sz w:val="24"/>
          <w:szCs w:val="24"/>
          <w:shd w:val="clear" w:color="auto" w:fill="FFFFFF"/>
        </w:rPr>
        <w:t xml:space="preserve"> R, </w:t>
      </w:r>
      <w:proofErr w:type="spellStart"/>
      <w:r w:rsidRPr="00657A31">
        <w:rPr>
          <w:rFonts w:eastAsia="Times New Roman" w:cs="Arial"/>
          <w:color w:val="000000"/>
          <w:sz w:val="24"/>
          <w:szCs w:val="24"/>
          <w:shd w:val="clear" w:color="auto" w:fill="FFFFFF"/>
        </w:rPr>
        <w:t>Biffl</w:t>
      </w:r>
      <w:proofErr w:type="spellEnd"/>
      <w:r w:rsidRPr="00657A31">
        <w:rPr>
          <w:rFonts w:eastAsia="Times New Roman" w:cs="Arial"/>
          <w:color w:val="000000"/>
          <w:sz w:val="24"/>
          <w:szCs w:val="24"/>
          <w:shd w:val="clear" w:color="auto" w:fill="FFFFFF"/>
        </w:rPr>
        <w:t xml:space="preserve"> W et al. Injury in the aged. Journal of Trauma and Acute Care Surgery. 2015;78(6):1197-1209.</w:t>
      </w:r>
    </w:p>
    <w:sectPr w:rsidR="000D4CA7" w:rsidRPr="00657A31">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D0E1EE" w15:done="0"/>
  <w15:commentEx w15:paraId="582BDC35" w15:done="0"/>
  <w15:commentEx w15:paraId="739F193D" w15:done="0"/>
  <w15:commentEx w15:paraId="3EC2612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D0E1EE" w16cid:durableId="20AE307F"/>
  <w16cid:commentId w16cid:paraId="582BDC35" w16cid:durableId="20AE3137"/>
  <w16cid:commentId w16cid:paraId="739F193D" w16cid:durableId="20AE3153"/>
  <w16cid:commentId w16cid:paraId="3EC2612B" w16cid:durableId="20AE31A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B90CB5"/>
    <w:multiLevelType w:val="hybridMultilevel"/>
    <w:tmpl w:val="198ECA74"/>
    <w:lvl w:ilvl="0" w:tplc="461297B0">
      <w:start w:val="1"/>
      <w:numFmt w:val="decimal"/>
      <w:lvlText w:val="(%1)"/>
      <w:lvlJc w:val="left"/>
      <w:pPr>
        <w:ind w:left="405" w:hanging="360"/>
      </w:pPr>
      <w:rPr>
        <w:rFonts w:asciiTheme="minorHAnsi" w:hAnsiTheme="minorHAnsi" w:cstheme="minorBidi" w:hint="default"/>
        <w:color w:val="auto"/>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
    <w:nsid w:val="609871EC"/>
    <w:multiLevelType w:val="hybridMultilevel"/>
    <w:tmpl w:val="AA52A68E"/>
    <w:lvl w:ilvl="0" w:tplc="461297B0">
      <w:start w:val="1"/>
      <w:numFmt w:val="decimal"/>
      <w:lvlText w:val="(%1)"/>
      <w:lvlJc w:val="left"/>
      <w:pPr>
        <w:ind w:left="405" w:hanging="360"/>
      </w:pPr>
      <w:rPr>
        <w:rFonts w:asciiTheme="minorHAnsi" w:hAnsiTheme="minorHAnsi" w:cstheme="minorBidi" w:hint="default"/>
        <w:color w:val="auto"/>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
    <w:nsid w:val="66AE6AB1"/>
    <w:multiLevelType w:val="hybridMultilevel"/>
    <w:tmpl w:val="B6FA2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tel, Waqqas">
    <w15:presenceInfo w15:providerId="AD" w15:userId="S::wmp2317@ic.ac.uk::0331b724-cc83-4638-8e7a-a2ab835b1c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8C6"/>
    <w:rsid w:val="00053242"/>
    <w:rsid w:val="00055DB1"/>
    <w:rsid w:val="00063B40"/>
    <w:rsid w:val="000D4CA7"/>
    <w:rsid w:val="000F087B"/>
    <w:rsid w:val="001260F7"/>
    <w:rsid w:val="00135D41"/>
    <w:rsid w:val="002051CD"/>
    <w:rsid w:val="002A4202"/>
    <w:rsid w:val="003345E2"/>
    <w:rsid w:val="00387FA4"/>
    <w:rsid w:val="00393033"/>
    <w:rsid w:val="00456B74"/>
    <w:rsid w:val="00517868"/>
    <w:rsid w:val="00524BB6"/>
    <w:rsid w:val="00575434"/>
    <w:rsid w:val="00657A31"/>
    <w:rsid w:val="00685043"/>
    <w:rsid w:val="008A093D"/>
    <w:rsid w:val="008F0D90"/>
    <w:rsid w:val="009E07B6"/>
    <w:rsid w:val="00A04D94"/>
    <w:rsid w:val="00A566C6"/>
    <w:rsid w:val="00AB2395"/>
    <w:rsid w:val="00BF5F94"/>
    <w:rsid w:val="00D80D2F"/>
    <w:rsid w:val="00DC38C6"/>
    <w:rsid w:val="00DF198A"/>
    <w:rsid w:val="00E8042B"/>
    <w:rsid w:val="00F17E44"/>
    <w:rsid w:val="00FA022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91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1260F7"/>
    <w:pPr>
      <w:spacing w:before="100" w:beforeAutospacing="1" w:after="100" w:afterAutospacing="1" w:line="240" w:lineRule="auto"/>
      <w:outlineLvl w:val="3"/>
    </w:pPr>
    <w:rPr>
      <w:rFonts w:ascii="Times" w:eastAsiaTheme="minorEastAsia"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7E44"/>
    <w:rPr>
      <w:color w:val="0000FF"/>
      <w:u w:val="single"/>
    </w:rPr>
  </w:style>
  <w:style w:type="paragraph" w:styleId="ListParagraph">
    <w:name w:val="List Paragraph"/>
    <w:basedOn w:val="Normal"/>
    <w:uiPriority w:val="34"/>
    <w:qFormat/>
    <w:rsid w:val="00F17E44"/>
    <w:pPr>
      <w:ind w:left="720"/>
      <w:contextualSpacing/>
    </w:pPr>
  </w:style>
  <w:style w:type="character" w:customStyle="1" w:styleId="bkciteavail">
    <w:name w:val="bk_cite_avail"/>
    <w:basedOn w:val="DefaultParagraphFont"/>
    <w:rsid w:val="000D4CA7"/>
  </w:style>
  <w:style w:type="paragraph" w:styleId="NormalWeb">
    <w:name w:val="Normal (Web)"/>
    <w:basedOn w:val="Normal"/>
    <w:uiPriority w:val="99"/>
    <w:semiHidden/>
    <w:unhideWhenUsed/>
    <w:rsid w:val="00387FA4"/>
    <w:pPr>
      <w:spacing w:before="100" w:beforeAutospacing="1" w:after="100" w:afterAutospacing="1" w:line="240" w:lineRule="auto"/>
    </w:pPr>
    <w:rPr>
      <w:rFonts w:ascii="Times" w:eastAsiaTheme="minorEastAsia" w:hAnsi="Times" w:cs="Times New Roman"/>
      <w:sz w:val="20"/>
      <w:szCs w:val="20"/>
    </w:rPr>
  </w:style>
  <w:style w:type="character" w:styleId="Emphasis">
    <w:name w:val="Emphasis"/>
    <w:basedOn w:val="DefaultParagraphFont"/>
    <w:uiPriority w:val="20"/>
    <w:qFormat/>
    <w:rsid w:val="00387FA4"/>
    <w:rPr>
      <w:i/>
      <w:iCs/>
    </w:rPr>
  </w:style>
  <w:style w:type="character" w:styleId="FollowedHyperlink">
    <w:name w:val="FollowedHyperlink"/>
    <w:basedOn w:val="DefaultParagraphFont"/>
    <w:uiPriority w:val="99"/>
    <w:semiHidden/>
    <w:unhideWhenUsed/>
    <w:rsid w:val="000F087B"/>
    <w:rPr>
      <w:color w:val="800080" w:themeColor="followedHyperlink"/>
      <w:u w:val="single"/>
    </w:rPr>
  </w:style>
  <w:style w:type="character" w:customStyle="1" w:styleId="highwire-citation-authors">
    <w:name w:val="highwire-citation-authors"/>
    <w:basedOn w:val="DefaultParagraphFont"/>
    <w:rsid w:val="00FA0224"/>
  </w:style>
  <w:style w:type="character" w:customStyle="1" w:styleId="highwire-citation-author">
    <w:name w:val="highwire-citation-author"/>
    <w:basedOn w:val="DefaultParagraphFont"/>
    <w:rsid w:val="00FA0224"/>
  </w:style>
  <w:style w:type="character" w:customStyle="1" w:styleId="nlm-surname">
    <w:name w:val="nlm-surname"/>
    <w:basedOn w:val="DefaultParagraphFont"/>
    <w:rsid w:val="00FA0224"/>
  </w:style>
  <w:style w:type="character" w:customStyle="1" w:styleId="citation-et">
    <w:name w:val="citation-et"/>
    <w:basedOn w:val="DefaultParagraphFont"/>
    <w:rsid w:val="00FA0224"/>
  </w:style>
  <w:style w:type="character" w:customStyle="1" w:styleId="highwire-cite-metadata-journal">
    <w:name w:val="highwire-cite-metadata-journal"/>
    <w:basedOn w:val="DefaultParagraphFont"/>
    <w:rsid w:val="00FA0224"/>
  </w:style>
  <w:style w:type="character" w:customStyle="1" w:styleId="highwire-cite-metadata-year">
    <w:name w:val="highwire-cite-metadata-year"/>
    <w:basedOn w:val="DefaultParagraphFont"/>
    <w:rsid w:val="00FA0224"/>
  </w:style>
  <w:style w:type="character" w:customStyle="1" w:styleId="highwire-cite-metadata-volume">
    <w:name w:val="highwire-cite-metadata-volume"/>
    <w:basedOn w:val="DefaultParagraphFont"/>
    <w:rsid w:val="00FA0224"/>
  </w:style>
  <w:style w:type="character" w:customStyle="1" w:styleId="highwire-cite-metadata-pages">
    <w:name w:val="highwire-cite-metadata-pages"/>
    <w:basedOn w:val="DefaultParagraphFont"/>
    <w:rsid w:val="00FA0224"/>
  </w:style>
  <w:style w:type="character" w:customStyle="1" w:styleId="Heading4Char">
    <w:name w:val="Heading 4 Char"/>
    <w:basedOn w:val="DefaultParagraphFont"/>
    <w:link w:val="Heading4"/>
    <w:uiPriority w:val="9"/>
    <w:rsid w:val="001260F7"/>
    <w:rPr>
      <w:rFonts w:ascii="Times" w:eastAsiaTheme="minorEastAsia" w:hAnsi="Times"/>
      <w:b/>
      <w:bCs/>
      <w:sz w:val="24"/>
      <w:szCs w:val="24"/>
    </w:rPr>
  </w:style>
  <w:style w:type="paragraph" w:styleId="BalloonText">
    <w:name w:val="Balloon Text"/>
    <w:basedOn w:val="Normal"/>
    <w:link w:val="BalloonTextChar"/>
    <w:uiPriority w:val="99"/>
    <w:semiHidden/>
    <w:unhideWhenUsed/>
    <w:rsid w:val="008F0D9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F0D9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F0D90"/>
    <w:rPr>
      <w:sz w:val="16"/>
      <w:szCs w:val="16"/>
    </w:rPr>
  </w:style>
  <w:style w:type="paragraph" w:styleId="CommentText">
    <w:name w:val="annotation text"/>
    <w:basedOn w:val="Normal"/>
    <w:link w:val="CommentTextChar"/>
    <w:uiPriority w:val="99"/>
    <w:semiHidden/>
    <w:unhideWhenUsed/>
    <w:rsid w:val="008F0D90"/>
    <w:pPr>
      <w:spacing w:line="240" w:lineRule="auto"/>
    </w:pPr>
    <w:rPr>
      <w:sz w:val="20"/>
      <w:szCs w:val="20"/>
    </w:rPr>
  </w:style>
  <w:style w:type="character" w:customStyle="1" w:styleId="CommentTextChar">
    <w:name w:val="Comment Text Char"/>
    <w:basedOn w:val="DefaultParagraphFont"/>
    <w:link w:val="CommentText"/>
    <w:uiPriority w:val="99"/>
    <w:semiHidden/>
    <w:rsid w:val="008F0D90"/>
    <w:rPr>
      <w:sz w:val="20"/>
      <w:szCs w:val="20"/>
    </w:rPr>
  </w:style>
  <w:style w:type="paragraph" w:styleId="CommentSubject">
    <w:name w:val="annotation subject"/>
    <w:basedOn w:val="CommentText"/>
    <w:next w:val="CommentText"/>
    <w:link w:val="CommentSubjectChar"/>
    <w:uiPriority w:val="99"/>
    <w:semiHidden/>
    <w:unhideWhenUsed/>
    <w:rsid w:val="008F0D90"/>
    <w:rPr>
      <w:b/>
      <w:bCs/>
    </w:rPr>
  </w:style>
  <w:style w:type="character" w:customStyle="1" w:styleId="CommentSubjectChar">
    <w:name w:val="Comment Subject Char"/>
    <w:basedOn w:val="CommentTextChar"/>
    <w:link w:val="CommentSubject"/>
    <w:uiPriority w:val="99"/>
    <w:semiHidden/>
    <w:rsid w:val="008F0D90"/>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1260F7"/>
    <w:pPr>
      <w:spacing w:before="100" w:beforeAutospacing="1" w:after="100" w:afterAutospacing="1" w:line="240" w:lineRule="auto"/>
      <w:outlineLvl w:val="3"/>
    </w:pPr>
    <w:rPr>
      <w:rFonts w:ascii="Times" w:eastAsiaTheme="minorEastAsia"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7E44"/>
    <w:rPr>
      <w:color w:val="0000FF"/>
      <w:u w:val="single"/>
    </w:rPr>
  </w:style>
  <w:style w:type="paragraph" w:styleId="ListParagraph">
    <w:name w:val="List Paragraph"/>
    <w:basedOn w:val="Normal"/>
    <w:uiPriority w:val="34"/>
    <w:qFormat/>
    <w:rsid w:val="00F17E44"/>
    <w:pPr>
      <w:ind w:left="720"/>
      <w:contextualSpacing/>
    </w:pPr>
  </w:style>
  <w:style w:type="character" w:customStyle="1" w:styleId="bkciteavail">
    <w:name w:val="bk_cite_avail"/>
    <w:basedOn w:val="DefaultParagraphFont"/>
    <w:rsid w:val="000D4CA7"/>
  </w:style>
  <w:style w:type="paragraph" w:styleId="NormalWeb">
    <w:name w:val="Normal (Web)"/>
    <w:basedOn w:val="Normal"/>
    <w:uiPriority w:val="99"/>
    <w:semiHidden/>
    <w:unhideWhenUsed/>
    <w:rsid w:val="00387FA4"/>
    <w:pPr>
      <w:spacing w:before="100" w:beforeAutospacing="1" w:after="100" w:afterAutospacing="1" w:line="240" w:lineRule="auto"/>
    </w:pPr>
    <w:rPr>
      <w:rFonts w:ascii="Times" w:eastAsiaTheme="minorEastAsia" w:hAnsi="Times" w:cs="Times New Roman"/>
      <w:sz w:val="20"/>
      <w:szCs w:val="20"/>
    </w:rPr>
  </w:style>
  <w:style w:type="character" w:styleId="Emphasis">
    <w:name w:val="Emphasis"/>
    <w:basedOn w:val="DefaultParagraphFont"/>
    <w:uiPriority w:val="20"/>
    <w:qFormat/>
    <w:rsid w:val="00387FA4"/>
    <w:rPr>
      <w:i/>
      <w:iCs/>
    </w:rPr>
  </w:style>
  <w:style w:type="character" w:styleId="FollowedHyperlink">
    <w:name w:val="FollowedHyperlink"/>
    <w:basedOn w:val="DefaultParagraphFont"/>
    <w:uiPriority w:val="99"/>
    <w:semiHidden/>
    <w:unhideWhenUsed/>
    <w:rsid w:val="000F087B"/>
    <w:rPr>
      <w:color w:val="800080" w:themeColor="followedHyperlink"/>
      <w:u w:val="single"/>
    </w:rPr>
  </w:style>
  <w:style w:type="character" w:customStyle="1" w:styleId="highwire-citation-authors">
    <w:name w:val="highwire-citation-authors"/>
    <w:basedOn w:val="DefaultParagraphFont"/>
    <w:rsid w:val="00FA0224"/>
  </w:style>
  <w:style w:type="character" w:customStyle="1" w:styleId="highwire-citation-author">
    <w:name w:val="highwire-citation-author"/>
    <w:basedOn w:val="DefaultParagraphFont"/>
    <w:rsid w:val="00FA0224"/>
  </w:style>
  <w:style w:type="character" w:customStyle="1" w:styleId="nlm-surname">
    <w:name w:val="nlm-surname"/>
    <w:basedOn w:val="DefaultParagraphFont"/>
    <w:rsid w:val="00FA0224"/>
  </w:style>
  <w:style w:type="character" w:customStyle="1" w:styleId="citation-et">
    <w:name w:val="citation-et"/>
    <w:basedOn w:val="DefaultParagraphFont"/>
    <w:rsid w:val="00FA0224"/>
  </w:style>
  <w:style w:type="character" w:customStyle="1" w:styleId="highwire-cite-metadata-journal">
    <w:name w:val="highwire-cite-metadata-journal"/>
    <w:basedOn w:val="DefaultParagraphFont"/>
    <w:rsid w:val="00FA0224"/>
  </w:style>
  <w:style w:type="character" w:customStyle="1" w:styleId="highwire-cite-metadata-year">
    <w:name w:val="highwire-cite-metadata-year"/>
    <w:basedOn w:val="DefaultParagraphFont"/>
    <w:rsid w:val="00FA0224"/>
  </w:style>
  <w:style w:type="character" w:customStyle="1" w:styleId="highwire-cite-metadata-volume">
    <w:name w:val="highwire-cite-metadata-volume"/>
    <w:basedOn w:val="DefaultParagraphFont"/>
    <w:rsid w:val="00FA0224"/>
  </w:style>
  <w:style w:type="character" w:customStyle="1" w:styleId="highwire-cite-metadata-pages">
    <w:name w:val="highwire-cite-metadata-pages"/>
    <w:basedOn w:val="DefaultParagraphFont"/>
    <w:rsid w:val="00FA0224"/>
  </w:style>
  <w:style w:type="character" w:customStyle="1" w:styleId="Heading4Char">
    <w:name w:val="Heading 4 Char"/>
    <w:basedOn w:val="DefaultParagraphFont"/>
    <w:link w:val="Heading4"/>
    <w:uiPriority w:val="9"/>
    <w:rsid w:val="001260F7"/>
    <w:rPr>
      <w:rFonts w:ascii="Times" w:eastAsiaTheme="minorEastAsia" w:hAnsi="Times"/>
      <w:b/>
      <w:bCs/>
      <w:sz w:val="24"/>
      <w:szCs w:val="24"/>
    </w:rPr>
  </w:style>
  <w:style w:type="paragraph" w:styleId="BalloonText">
    <w:name w:val="Balloon Text"/>
    <w:basedOn w:val="Normal"/>
    <w:link w:val="BalloonTextChar"/>
    <w:uiPriority w:val="99"/>
    <w:semiHidden/>
    <w:unhideWhenUsed/>
    <w:rsid w:val="008F0D9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F0D9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F0D90"/>
    <w:rPr>
      <w:sz w:val="16"/>
      <w:szCs w:val="16"/>
    </w:rPr>
  </w:style>
  <w:style w:type="paragraph" w:styleId="CommentText">
    <w:name w:val="annotation text"/>
    <w:basedOn w:val="Normal"/>
    <w:link w:val="CommentTextChar"/>
    <w:uiPriority w:val="99"/>
    <w:semiHidden/>
    <w:unhideWhenUsed/>
    <w:rsid w:val="008F0D90"/>
    <w:pPr>
      <w:spacing w:line="240" w:lineRule="auto"/>
    </w:pPr>
    <w:rPr>
      <w:sz w:val="20"/>
      <w:szCs w:val="20"/>
    </w:rPr>
  </w:style>
  <w:style w:type="character" w:customStyle="1" w:styleId="CommentTextChar">
    <w:name w:val="Comment Text Char"/>
    <w:basedOn w:val="DefaultParagraphFont"/>
    <w:link w:val="CommentText"/>
    <w:uiPriority w:val="99"/>
    <w:semiHidden/>
    <w:rsid w:val="008F0D90"/>
    <w:rPr>
      <w:sz w:val="20"/>
      <w:szCs w:val="20"/>
    </w:rPr>
  </w:style>
  <w:style w:type="paragraph" w:styleId="CommentSubject">
    <w:name w:val="annotation subject"/>
    <w:basedOn w:val="CommentText"/>
    <w:next w:val="CommentText"/>
    <w:link w:val="CommentSubjectChar"/>
    <w:uiPriority w:val="99"/>
    <w:semiHidden/>
    <w:unhideWhenUsed/>
    <w:rsid w:val="008F0D90"/>
    <w:rPr>
      <w:b/>
      <w:bCs/>
    </w:rPr>
  </w:style>
  <w:style w:type="character" w:customStyle="1" w:styleId="CommentSubjectChar">
    <w:name w:val="Comment Subject Char"/>
    <w:basedOn w:val="CommentTextChar"/>
    <w:link w:val="CommentSubject"/>
    <w:uiPriority w:val="99"/>
    <w:semiHidden/>
    <w:rsid w:val="008F0D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31028">
      <w:bodyDiv w:val="1"/>
      <w:marLeft w:val="0"/>
      <w:marRight w:val="0"/>
      <w:marTop w:val="0"/>
      <w:marBottom w:val="0"/>
      <w:divBdr>
        <w:top w:val="none" w:sz="0" w:space="0" w:color="auto"/>
        <w:left w:val="none" w:sz="0" w:space="0" w:color="auto"/>
        <w:bottom w:val="none" w:sz="0" w:space="0" w:color="auto"/>
        <w:right w:val="none" w:sz="0" w:space="0" w:color="auto"/>
      </w:divBdr>
    </w:div>
    <w:div w:id="255283755">
      <w:bodyDiv w:val="1"/>
      <w:marLeft w:val="0"/>
      <w:marRight w:val="0"/>
      <w:marTop w:val="0"/>
      <w:marBottom w:val="0"/>
      <w:divBdr>
        <w:top w:val="none" w:sz="0" w:space="0" w:color="auto"/>
        <w:left w:val="none" w:sz="0" w:space="0" w:color="auto"/>
        <w:bottom w:val="none" w:sz="0" w:space="0" w:color="auto"/>
        <w:right w:val="none" w:sz="0" w:space="0" w:color="auto"/>
      </w:divBdr>
    </w:div>
    <w:div w:id="508563649">
      <w:bodyDiv w:val="1"/>
      <w:marLeft w:val="0"/>
      <w:marRight w:val="0"/>
      <w:marTop w:val="0"/>
      <w:marBottom w:val="0"/>
      <w:divBdr>
        <w:top w:val="none" w:sz="0" w:space="0" w:color="auto"/>
        <w:left w:val="none" w:sz="0" w:space="0" w:color="auto"/>
        <w:bottom w:val="none" w:sz="0" w:space="0" w:color="auto"/>
        <w:right w:val="none" w:sz="0" w:space="0" w:color="auto"/>
      </w:divBdr>
    </w:div>
    <w:div w:id="588195610">
      <w:bodyDiv w:val="1"/>
      <w:marLeft w:val="0"/>
      <w:marRight w:val="0"/>
      <w:marTop w:val="0"/>
      <w:marBottom w:val="0"/>
      <w:divBdr>
        <w:top w:val="none" w:sz="0" w:space="0" w:color="auto"/>
        <w:left w:val="none" w:sz="0" w:space="0" w:color="auto"/>
        <w:bottom w:val="none" w:sz="0" w:space="0" w:color="auto"/>
        <w:right w:val="none" w:sz="0" w:space="0" w:color="auto"/>
      </w:divBdr>
    </w:div>
    <w:div w:id="658583420">
      <w:bodyDiv w:val="1"/>
      <w:marLeft w:val="0"/>
      <w:marRight w:val="0"/>
      <w:marTop w:val="0"/>
      <w:marBottom w:val="0"/>
      <w:divBdr>
        <w:top w:val="none" w:sz="0" w:space="0" w:color="auto"/>
        <w:left w:val="none" w:sz="0" w:space="0" w:color="auto"/>
        <w:bottom w:val="none" w:sz="0" w:space="0" w:color="auto"/>
        <w:right w:val="none" w:sz="0" w:space="0" w:color="auto"/>
      </w:divBdr>
    </w:div>
    <w:div w:id="693963568">
      <w:bodyDiv w:val="1"/>
      <w:marLeft w:val="0"/>
      <w:marRight w:val="0"/>
      <w:marTop w:val="0"/>
      <w:marBottom w:val="0"/>
      <w:divBdr>
        <w:top w:val="none" w:sz="0" w:space="0" w:color="auto"/>
        <w:left w:val="none" w:sz="0" w:space="0" w:color="auto"/>
        <w:bottom w:val="none" w:sz="0" w:space="0" w:color="auto"/>
        <w:right w:val="none" w:sz="0" w:space="0" w:color="auto"/>
      </w:divBdr>
    </w:div>
    <w:div w:id="785655237">
      <w:bodyDiv w:val="1"/>
      <w:marLeft w:val="0"/>
      <w:marRight w:val="0"/>
      <w:marTop w:val="0"/>
      <w:marBottom w:val="0"/>
      <w:divBdr>
        <w:top w:val="none" w:sz="0" w:space="0" w:color="auto"/>
        <w:left w:val="none" w:sz="0" w:space="0" w:color="auto"/>
        <w:bottom w:val="none" w:sz="0" w:space="0" w:color="auto"/>
        <w:right w:val="none" w:sz="0" w:space="0" w:color="auto"/>
      </w:divBdr>
    </w:div>
    <w:div w:id="835726611">
      <w:bodyDiv w:val="1"/>
      <w:marLeft w:val="0"/>
      <w:marRight w:val="0"/>
      <w:marTop w:val="0"/>
      <w:marBottom w:val="0"/>
      <w:divBdr>
        <w:top w:val="none" w:sz="0" w:space="0" w:color="auto"/>
        <w:left w:val="none" w:sz="0" w:space="0" w:color="auto"/>
        <w:bottom w:val="none" w:sz="0" w:space="0" w:color="auto"/>
        <w:right w:val="none" w:sz="0" w:space="0" w:color="auto"/>
      </w:divBdr>
    </w:div>
    <w:div w:id="900361671">
      <w:bodyDiv w:val="1"/>
      <w:marLeft w:val="0"/>
      <w:marRight w:val="0"/>
      <w:marTop w:val="0"/>
      <w:marBottom w:val="0"/>
      <w:divBdr>
        <w:top w:val="none" w:sz="0" w:space="0" w:color="auto"/>
        <w:left w:val="none" w:sz="0" w:space="0" w:color="auto"/>
        <w:bottom w:val="none" w:sz="0" w:space="0" w:color="auto"/>
        <w:right w:val="none" w:sz="0" w:space="0" w:color="auto"/>
      </w:divBdr>
    </w:div>
    <w:div w:id="1015230546">
      <w:bodyDiv w:val="1"/>
      <w:marLeft w:val="0"/>
      <w:marRight w:val="0"/>
      <w:marTop w:val="0"/>
      <w:marBottom w:val="0"/>
      <w:divBdr>
        <w:top w:val="none" w:sz="0" w:space="0" w:color="auto"/>
        <w:left w:val="none" w:sz="0" w:space="0" w:color="auto"/>
        <w:bottom w:val="none" w:sz="0" w:space="0" w:color="auto"/>
        <w:right w:val="none" w:sz="0" w:space="0" w:color="auto"/>
      </w:divBdr>
    </w:div>
    <w:div w:id="1168791273">
      <w:bodyDiv w:val="1"/>
      <w:marLeft w:val="0"/>
      <w:marRight w:val="0"/>
      <w:marTop w:val="0"/>
      <w:marBottom w:val="0"/>
      <w:divBdr>
        <w:top w:val="none" w:sz="0" w:space="0" w:color="auto"/>
        <w:left w:val="none" w:sz="0" w:space="0" w:color="auto"/>
        <w:bottom w:val="none" w:sz="0" w:space="0" w:color="auto"/>
        <w:right w:val="none" w:sz="0" w:space="0" w:color="auto"/>
      </w:divBdr>
    </w:div>
    <w:div w:id="1286228255">
      <w:bodyDiv w:val="1"/>
      <w:marLeft w:val="0"/>
      <w:marRight w:val="0"/>
      <w:marTop w:val="0"/>
      <w:marBottom w:val="0"/>
      <w:divBdr>
        <w:top w:val="none" w:sz="0" w:space="0" w:color="auto"/>
        <w:left w:val="none" w:sz="0" w:space="0" w:color="auto"/>
        <w:bottom w:val="none" w:sz="0" w:space="0" w:color="auto"/>
        <w:right w:val="none" w:sz="0" w:space="0" w:color="auto"/>
      </w:divBdr>
    </w:div>
    <w:div w:id="1411658493">
      <w:bodyDiv w:val="1"/>
      <w:marLeft w:val="0"/>
      <w:marRight w:val="0"/>
      <w:marTop w:val="0"/>
      <w:marBottom w:val="0"/>
      <w:divBdr>
        <w:top w:val="none" w:sz="0" w:space="0" w:color="auto"/>
        <w:left w:val="none" w:sz="0" w:space="0" w:color="auto"/>
        <w:bottom w:val="none" w:sz="0" w:space="0" w:color="auto"/>
        <w:right w:val="none" w:sz="0" w:space="0" w:color="auto"/>
      </w:divBdr>
      <w:divsChild>
        <w:div w:id="848326020">
          <w:marLeft w:val="0"/>
          <w:marRight w:val="0"/>
          <w:marTop w:val="0"/>
          <w:marBottom w:val="0"/>
          <w:divBdr>
            <w:top w:val="none" w:sz="0" w:space="0" w:color="auto"/>
            <w:left w:val="none" w:sz="0" w:space="0" w:color="auto"/>
            <w:bottom w:val="none" w:sz="0" w:space="0" w:color="auto"/>
            <w:right w:val="none" w:sz="0" w:space="0" w:color="auto"/>
          </w:divBdr>
        </w:div>
        <w:div w:id="117646824">
          <w:marLeft w:val="0"/>
          <w:marRight w:val="0"/>
          <w:marTop w:val="0"/>
          <w:marBottom w:val="0"/>
          <w:divBdr>
            <w:top w:val="none" w:sz="0" w:space="0" w:color="auto"/>
            <w:left w:val="none" w:sz="0" w:space="0" w:color="auto"/>
            <w:bottom w:val="none" w:sz="0" w:space="0" w:color="auto"/>
            <w:right w:val="none" w:sz="0" w:space="0" w:color="auto"/>
          </w:divBdr>
        </w:div>
        <w:div w:id="1305238730">
          <w:marLeft w:val="0"/>
          <w:marRight w:val="0"/>
          <w:marTop w:val="0"/>
          <w:marBottom w:val="0"/>
          <w:divBdr>
            <w:top w:val="none" w:sz="0" w:space="0" w:color="auto"/>
            <w:left w:val="none" w:sz="0" w:space="0" w:color="auto"/>
            <w:bottom w:val="none" w:sz="0" w:space="0" w:color="auto"/>
            <w:right w:val="none" w:sz="0" w:space="0" w:color="auto"/>
          </w:divBdr>
        </w:div>
      </w:divsChild>
    </w:div>
    <w:div w:id="1540557107">
      <w:bodyDiv w:val="1"/>
      <w:marLeft w:val="0"/>
      <w:marRight w:val="0"/>
      <w:marTop w:val="0"/>
      <w:marBottom w:val="0"/>
      <w:divBdr>
        <w:top w:val="none" w:sz="0" w:space="0" w:color="auto"/>
        <w:left w:val="none" w:sz="0" w:space="0" w:color="auto"/>
        <w:bottom w:val="none" w:sz="0" w:space="0" w:color="auto"/>
        <w:right w:val="none" w:sz="0" w:space="0" w:color="auto"/>
      </w:divBdr>
    </w:div>
    <w:div w:id="1552232225">
      <w:bodyDiv w:val="1"/>
      <w:marLeft w:val="0"/>
      <w:marRight w:val="0"/>
      <w:marTop w:val="0"/>
      <w:marBottom w:val="0"/>
      <w:divBdr>
        <w:top w:val="none" w:sz="0" w:space="0" w:color="auto"/>
        <w:left w:val="none" w:sz="0" w:space="0" w:color="auto"/>
        <w:bottom w:val="none" w:sz="0" w:space="0" w:color="auto"/>
        <w:right w:val="none" w:sz="0" w:space="0" w:color="auto"/>
      </w:divBdr>
    </w:div>
    <w:div w:id="1662002043">
      <w:bodyDiv w:val="1"/>
      <w:marLeft w:val="0"/>
      <w:marRight w:val="0"/>
      <w:marTop w:val="0"/>
      <w:marBottom w:val="0"/>
      <w:divBdr>
        <w:top w:val="none" w:sz="0" w:space="0" w:color="auto"/>
        <w:left w:val="none" w:sz="0" w:space="0" w:color="auto"/>
        <w:bottom w:val="none" w:sz="0" w:space="0" w:color="auto"/>
        <w:right w:val="none" w:sz="0" w:space="0" w:color="auto"/>
      </w:divBdr>
    </w:div>
    <w:div w:id="1761443213">
      <w:bodyDiv w:val="1"/>
      <w:marLeft w:val="0"/>
      <w:marRight w:val="0"/>
      <w:marTop w:val="0"/>
      <w:marBottom w:val="0"/>
      <w:divBdr>
        <w:top w:val="none" w:sz="0" w:space="0" w:color="auto"/>
        <w:left w:val="none" w:sz="0" w:space="0" w:color="auto"/>
        <w:bottom w:val="none" w:sz="0" w:space="0" w:color="auto"/>
        <w:right w:val="none" w:sz="0" w:space="0" w:color="auto"/>
      </w:divBdr>
    </w:div>
    <w:div w:id="1959218855">
      <w:bodyDiv w:val="1"/>
      <w:marLeft w:val="0"/>
      <w:marRight w:val="0"/>
      <w:marTop w:val="0"/>
      <w:marBottom w:val="0"/>
      <w:divBdr>
        <w:top w:val="none" w:sz="0" w:space="0" w:color="auto"/>
        <w:left w:val="none" w:sz="0" w:space="0" w:color="auto"/>
        <w:bottom w:val="none" w:sz="0" w:space="0" w:color="auto"/>
        <w:right w:val="none" w:sz="0" w:space="0" w:color="auto"/>
      </w:divBdr>
    </w:div>
    <w:div w:id="2142576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1" Type="http://schemas.microsoft.com/office/2011/relationships/people" Target="people.xml"/><Relationship Id="rId10" Type="http://schemas.microsoft.com/office/2011/relationships/commentsExtended" Target="commentsExtended.xml"/><Relationship Id="rId9"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B4DC5-9A42-1F43-ABA1-DAB83DC38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3646</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Shammout, Sarah</dc:creator>
  <cp:lastModifiedBy>sarah shammout</cp:lastModifiedBy>
  <cp:revision>2</cp:revision>
  <dcterms:created xsi:type="dcterms:W3CDTF">2019-06-16T19:56:00Z</dcterms:created>
  <dcterms:modified xsi:type="dcterms:W3CDTF">2019-06-16T19:56:00Z</dcterms:modified>
</cp:coreProperties>
</file>