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8"/>
          <w:szCs w:val="48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48"/>
          <w:szCs w:val="48"/>
          <w:lang w:eastAsia="fr-FR"/>
        </w:rPr>
        <w:t xml:space="preserve">Retroperitoneal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48"/>
          <w:szCs w:val="48"/>
          <w:lang w:eastAsia="fr-FR"/>
        </w:rPr>
        <w:t>paraganglioma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48"/>
          <w:szCs w:val="48"/>
          <w:lang w:eastAsia="fr-FR"/>
        </w:rPr>
        <w:t>: about 3 cases</w:t>
      </w:r>
    </w:p>
    <w:p w:rsid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Department of General Surgery, Center for Trauma and Burns, Ben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Arous</w:t>
      </w:r>
      <w:proofErr w:type="spellEnd"/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, Tunisia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Osman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R,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Rebii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S,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Zenaidi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H,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Yahmadi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A,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Zoughlami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Introduction</w:t>
      </w:r>
      <w:r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: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Paragangliomas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are rare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neuroendocrine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tumors diagnosed most often in young adults. They develop at the expense of extra-adrenal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chromaffin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cells. Retroperitoneal forms are less common than other locations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Materials and Method: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This is a descriptive retros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pective study about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3 cases of retroperitoneal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in the General Surgery Department in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the trauma center and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burns of Ben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Arous</w:t>
      </w:r>
      <w:proofErr w:type="spellEnd"/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, Tunisia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Results: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Three cases of retroperitoneal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a</w:t>
      </w:r>
      <w:proofErr w:type="spellEnd"/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have been reported. Our </w:t>
      </w:r>
      <w:proofErr w:type="spellStart"/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serie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consisted of 2 women and one man, with a sex ratio (female / male) of 0.5. The average age of patients was 61 years old with extremes of 23 and 54 years.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Clinically, all patients were symptomatic at the time of diagnosis. The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symptomatology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was made in two cases of abdominal pain and in one case of an abdominal mass.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All patients had abdominal CT. In two cases, the tumor was found to be non-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resequable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. Surgical excision was indicated in one patient. A biopsy of the retro-peritoneal mass was performed in one case. A biopsy of a secondary location was made in one case. The histological examination, coupled with the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immunohistochemical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study, made it possible to report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the positive diagnosis in all cases. All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paragangliomas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were secretive. Two patients had palliative chemotherapy.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Discussion</w:t>
      </w:r>
      <w:r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: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</w:pP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The primitive retroperitoneal tumors of the adult are most often malignant.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Paragangliomas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are defined as extra-adrenal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chromaffin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tumors. They represent a rare entity and are often secreting. The abdominal CT shows the characteristics of the tumor in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cluding its retroperitoneal position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, its size, its single or multiple</w:t>
      </w:r>
      <w:r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features</w:t>
      </w:r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with search for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locoregional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and remote invasion. Radical surgery is the basis of treatment with radical resection.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  <w:r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>Conclusion:</w:t>
      </w:r>
    </w:p>
    <w:p w:rsidR="006800EB" w:rsidRPr="006800EB" w:rsidRDefault="006800EB" w:rsidP="006800E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Theme="majorBidi" w:eastAsia="Times New Roman" w:hAnsiTheme="majorBidi" w:cstheme="majorBidi"/>
          <w:color w:val="202124"/>
          <w:sz w:val="24"/>
          <w:szCs w:val="24"/>
          <w:lang w:val="en-US" w:eastAsia="fr-FR"/>
        </w:rPr>
      </w:pP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Paragangliomas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are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neuroendocrine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tumors developed at the expense of the parasympathetic nervous system. They are often asymptomatic and can reach important dimensions. Management of </w:t>
      </w:r>
      <w:proofErr w:type="spellStart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>paragangliomas</w:t>
      </w:r>
      <w:proofErr w:type="spellEnd"/>
      <w:r w:rsidRPr="006800EB">
        <w:rPr>
          <w:rFonts w:asciiTheme="majorBidi" w:eastAsia="Times New Roman" w:hAnsiTheme="majorBidi" w:cstheme="majorBidi"/>
          <w:color w:val="202124"/>
          <w:sz w:val="24"/>
          <w:szCs w:val="24"/>
          <w:lang w:eastAsia="fr-FR"/>
        </w:rPr>
        <w:t xml:space="preserve"> should be multidisciplinary but only surgical treatment is curative.</w:t>
      </w:r>
    </w:p>
    <w:p w:rsidR="002F1927" w:rsidRPr="006800EB" w:rsidRDefault="002F1927">
      <w:pPr>
        <w:rPr>
          <w:rFonts w:asciiTheme="majorBidi" w:hAnsiTheme="majorBidi" w:cstheme="majorBidi"/>
          <w:lang w:val="en-US"/>
        </w:rPr>
      </w:pPr>
    </w:p>
    <w:sectPr w:rsidR="002F1927" w:rsidRPr="006800EB" w:rsidSect="002F1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00EB"/>
    <w:rsid w:val="002F1927"/>
    <w:rsid w:val="0068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9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680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800EB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2019-05-30T21:01:00Z</dcterms:created>
  <dcterms:modified xsi:type="dcterms:W3CDTF">2019-05-30T21:10:00Z</dcterms:modified>
</cp:coreProperties>
</file>