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37A" w:rsidRPr="00D9337A" w:rsidRDefault="00D9337A" w:rsidP="00D9337A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9337A">
        <w:rPr>
          <w:rFonts w:asciiTheme="majorBidi" w:hAnsiTheme="majorBidi" w:cstheme="majorBidi"/>
          <w:b/>
          <w:bCs/>
          <w:sz w:val="32"/>
          <w:szCs w:val="32"/>
        </w:rPr>
        <w:t xml:space="preserve">A New Variant of </w:t>
      </w:r>
      <w:proofErr w:type="spellStart"/>
      <w:r w:rsidRPr="00D9337A">
        <w:rPr>
          <w:rFonts w:asciiTheme="majorBidi" w:hAnsiTheme="majorBidi" w:cstheme="majorBidi"/>
          <w:b/>
          <w:bCs/>
          <w:sz w:val="32"/>
          <w:szCs w:val="32"/>
        </w:rPr>
        <w:t>Hotair</w:t>
      </w:r>
      <w:proofErr w:type="spellEnd"/>
    </w:p>
    <w:p w:rsidR="00D9337A" w:rsidRDefault="00D9337A" w:rsidP="00D9337A">
      <w:pPr>
        <w:pStyle w:val="Default"/>
      </w:pPr>
      <w:r>
        <w:rPr>
          <w:rFonts w:asciiTheme="majorBidi" w:hAnsiTheme="majorBidi" w:cstheme="majorBidi"/>
          <w:b/>
          <w:bCs/>
        </w:rPr>
        <w:t xml:space="preserve">                                                  </w:t>
      </w:r>
      <w:r w:rsidRPr="00D9337A">
        <w:rPr>
          <w:rFonts w:asciiTheme="majorBidi" w:hAnsiTheme="majorBidi" w:cstheme="majorBidi"/>
        </w:rPr>
        <w:t xml:space="preserve">Z.Mohamadzade¹*, </w:t>
      </w:r>
      <w:bookmarkStart w:id="0" w:name="_GoBack"/>
      <w:bookmarkEnd w:id="0"/>
      <w:proofErr w:type="spellStart"/>
      <w:r w:rsidRPr="00D9337A">
        <w:t>Bahram</w:t>
      </w:r>
      <w:proofErr w:type="spellEnd"/>
      <w:r w:rsidRPr="00D9337A">
        <w:t xml:space="preserve"> M. Soltani¹</w:t>
      </w:r>
    </w:p>
    <w:p w:rsidR="00D9337A" w:rsidRPr="00D9337A" w:rsidRDefault="00D9337A" w:rsidP="00D9337A">
      <w:pPr>
        <w:pStyle w:val="Default"/>
      </w:pPr>
    </w:p>
    <w:p w:rsidR="00D9337A" w:rsidRPr="00D9337A" w:rsidRDefault="00D9337A" w:rsidP="00D933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337A" w:rsidRPr="00D9337A" w:rsidRDefault="00D9337A" w:rsidP="00D9337A">
      <w:pPr>
        <w:pStyle w:val="Default"/>
      </w:pPr>
      <w:r w:rsidRPr="00D9337A">
        <w:t xml:space="preserve"> </w:t>
      </w:r>
      <w:r>
        <w:rPr>
          <w:sz w:val="14"/>
          <w:szCs w:val="14"/>
        </w:rPr>
        <w:t>1</w:t>
      </w:r>
      <w:r w:rsidRPr="00D9337A">
        <w:rPr>
          <w:sz w:val="22"/>
          <w:szCs w:val="22"/>
        </w:rPr>
        <w:t xml:space="preserve">.Department of Molecular Genetics, Faculty of Biological Sciences, </w:t>
      </w:r>
      <w:proofErr w:type="spellStart"/>
      <w:r w:rsidRPr="00D9337A">
        <w:rPr>
          <w:sz w:val="22"/>
          <w:szCs w:val="22"/>
        </w:rPr>
        <w:t>Tarbiat</w:t>
      </w:r>
      <w:proofErr w:type="spellEnd"/>
      <w:r w:rsidRPr="00D9337A">
        <w:rPr>
          <w:sz w:val="22"/>
          <w:szCs w:val="22"/>
        </w:rPr>
        <w:t xml:space="preserve"> </w:t>
      </w:r>
      <w:proofErr w:type="spellStart"/>
      <w:r w:rsidRPr="00D9337A">
        <w:rPr>
          <w:sz w:val="22"/>
          <w:szCs w:val="22"/>
        </w:rPr>
        <w:t>Modares</w:t>
      </w:r>
      <w:proofErr w:type="spellEnd"/>
      <w:r w:rsidRPr="00D9337A">
        <w:rPr>
          <w:sz w:val="22"/>
          <w:szCs w:val="22"/>
        </w:rPr>
        <w:t xml:space="preserve"> University, Tehran, Iran, 111-14115</w:t>
      </w:r>
    </w:p>
    <w:p w:rsidR="00D9337A" w:rsidRDefault="00D9337A" w:rsidP="00D9337A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D9337A" w:rsidRDefault="00D9337A" w:rsidP="00911D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911DCC" w:rsidRPr="006D5E99" w:rsidRDefault="00911DCC" w:rsidP="00911DCC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D5E99">
        <w:rPr>
          <w:rFonts w:asciiTheme="majorBidi" w:hAnsiTheme="majorBidi" w:cstheme="majorBidi"/>
          <w:b/>
          <w:bCs/>
          <w:sz w:val="24"/>
          <w:szCs w:val="24"/>
        </w:rPr>
        <w:t>Introduction</w:t>
      </w:r>
    </w:p>
    <w:p w:rsidR="00E82C36" w:rsidRPr="00985FAB" w:rsidRDefault="00E82C36" w:rsidP="00F4358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ArnoPro-Regular" w:hAnsiTheme="majorBidi" w:cstheme="majorBidi"/>
          <w:sz w:val="24"/>
          <w:szCs w:val="24"/>
        </w:rPr>
      </w:pPr>
      <w:proofErr w:type="spellStart"/>
      <w:proofErr w:type="gramStart"/>
      <w:r w:rsidRPr="00985FAB">
        <w:rPr>
          <w:rFonts w:asciiTheme="majorBidi" w:hAnsiTheme="majorBidi" w:cstheme="majorBidi"/>
          <w:sz w:val="24"/>
          <w:szCs w:val="24"/>
        </w:rPr>
        <w:t>lcnRNs</w:t>
      </w:r>
      <w:proofErr w:type="spellEnd"/>
      <w:proofErr w:type="gramEnd"/>
      <w:r w:rsidRPr="00985FAB">
        <w:rPr>
          <w:rFonts w:asciiTheme="majorBidi" w:hAnsiTheme="majorBidi" w:cstheme="majorBidi"/>
          <w:sz w:val="24"/>
          <w:szCs w:val="24"/>
        </w:rPr>
        <w:t xml:space="preserve"> are a group of noncoding RNAs usually more than 200 nucleotides across the genome. Many of </w:t>
      </w:r>
      <w:r w:rsidRPr="00985FAB">
        <w:rPr>
          <w:rFonts w:asciiTheme="majorBidi" w:hAnsiTheme="majorBidi" w:cstheme="majorBidi"/>
          <w:sz w:val="24"/>
          <w:szCs w:val="24"/>
          <w:lang w:bidi="fa-IR"/>
        </w:rPr>
        <w:t>These elements play transcriptional and post transcriptional role in living cells and have</w:t>
      </w:r>
      <w:r w:rsidRPr="00985FAB">
        <w:rPr>
          <w:rFonts w:asciiTheme="majorBidi" w:hAnsiTheme="majorBidi" w:cstheme="majorBidi"/>
          <w:sz w:val="24"/>
          <w:szCs w:val="24"/>
        </w:rPr>
        <w:t xml:space="preserve"> tissue and time</w:t>
      </w:r>
      <w:r w:rsidR="00EF34C9" w:rsidRPr="00985FAB">
        <w:rPr>
          <w:rFonts w:asciiTheme="majorBidi" w:hAnsiTheme="majorBidi" w:cstheme="majorBidi"/>
          <w:sz w:val="24"/>
          <w:szCs w:val="24"/>
        </w:rPr>
        <w:t xml:space="preserve"> dependent expression pattern. </w:t>
      </w:r>
      <w:r w:rsidRPr="00985FAB">
        <w:rPr>
          <w:rFonts w:asciiTheme="majorBidi" w:hAnsiTheme="majorBidi" w:cstheme="majorBidi"/>
          <w:sz w:val="24"/>
          <w:szCs w:val="24"/>
        </w:rPr>
        <w:t xml:space="preserve">HOTAIR (HOX transcript antisense 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intergenic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RNA) is a long noncoding RNA (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lncRNA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) that is transcribed from the antisense strand of 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homeobox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C. </w:t>
      </w:r>
      <w:r w:rsidR="00F4358A">
        <w:rPr>
          <w:rFonts w:asciiTheme="majorBidi" w:hAnsiTheme="majorBidi" w:cstheme="majorBidi"/>
          <w:sz w:val="24"/>
          <w:szCs w:val="24"/>
        </w:rPr>
        <w:t>Over expression</w:t>
      </w:r>
      <w:r w:rsidRPr="00985FAB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hotair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is reported in many cancers such as</w:t>
      </w:r>
      <w:r w:rsidR="00F4358A">
        <w:rPr>
          <w:rFonts w:asciiTheme="majorBidi" w:hAnsiTheme="majorBidi" w:cstheme="majorBidi"/>
          <w:sz w:val="24"/>
          <w:szCs w:val="24"/>
        </w:rPr>
        <w:t xml:space="preserve"> Breast, colorectal and bladder</w:t>
      </w:r>
      <w:r w:rsidRPr="00985FAB">
        <w:rPr>
          <w:rFonts w:asciiTheme="majorBidi" w:hAnsiTheme="majorBidi" w:cstheme="majorBidi"/>
          <w:sz w:val="24"/>
          <w:szCs w:val="24"/>
        </w:rPr>
        <w:t xml:space="preserve">. This 2.2 kb long 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lncRNA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located </w:t>
      </w:r>
      <w:r w:rsidRPr="00985FAB">
        <w:rPr>
          <w:rFonts w:asciiTheme="majorBidi" w:eastAsia="ArnoPro-Regular" w:hAnsiTheme="majorBidi" w:cstheme="majorBidi"/>
          <w:sz w:val="24"/>
          <w:szCs w:val="24"/>
        </w:rPr>
        <w:t>between HoxC11 and HoxC12 on chromosome 12q13.13</w:t>
      </w:r>
      <w:r w:rsidRPr="00985FAB">
        <w:rPr>
          <w:rFonts w:asciiTheme="majorBidi" w:eastAsia="ArnoPro-Regular" w:hAnsiTheme="majorBidi" w:cstheme="majorBidi"/>
          <w:sz w:val="24"/>
          <w:szCs w:val="24"/>
          <w:rtl/>
        </w:rPr>
        <w:t xml:space="preserve"> </w:t>
      </w:r>
      <w:r w:rsidRPr="00985FAB">
        <w:rPr>
          <w:rFonts w:asciiTheme="majorBidi" w:eastAsia="ArnoPro-Regular" w:hAnsiTheme="majorBidi" w:cstheme="majorBidi"/>
          <w:sz w:val="24"/>
          <w:szCs w:val="24"/>
        </w:rPr>
        <w:t>and</w:t>
      </w:r>
      <w:r w:rsidRPr="00985FAB">
        <w:rPr>
          <w:rFonts w:asciiTheme="majorBidi" w:eastAsia="ArnoPro-Regular" w:hAnsiTheme="majorBidi" w:cstheme="majorBidi"/>
          <w:sz w:val="24"/>
          <w:szCs w:val="24"/>
          <w:rtl/>
        </w:rPr>
        <w:t xml:space="preserve"> </w:t>
      </w:r>
      <w:r w:rsidRPr="00985FAB">
        <w:rPr>
          <w:rFonts w:asciiTheme="majorBidi" w:hAnsiTheme="majorBidi" w:cstheme="majorBidi"/>
          <w:sz w:val="24"/>
          <w:szCs w:val="24"/>
        </w:rPr>
        <w:t>is mainly transcribed by RNA polymerase II</w:t>
      </w:r>
      <w:r w:rsidRPr="00985FAB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985FAB">
        <w:rPr>
          <w:rFonts w:asciiTheme="majorBidi" w:hAnsiTheme="majorBidi" w:cstheme="majorBidi"/>
          <w:sz w:val="24"/>
          <w:szCs w:val="24"/>
        </w:rPr>
        <w:t xml:space="preserve">spliced, 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polyadenylated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and 5′-capped. Conservation studies revealed that 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hotair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is well-conserved among primates. Working on 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hotair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mechanism of action is still under progress. 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Hotair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can play as a gene expression regulator through interaction of its 5 ̍ domain with chromatin modifying complexes, for example interaction 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hotair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and histone H3 lysine 27 (H3K27)-specific methyl</w:t>
      </w:r>
      <w:r w:rsidR="00914B1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transferase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complex, PRC2 (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polycomb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repressive complex 2), which is involved in gene silencing results in down regulation of the target genes. O</w:t>
      </w:r>
      <w:r w:rsidR="00914B11">
        <w:rPr>
          <w:rFonts w:asciiTheme="majorBidi" w:hAnsiTheme="majorBidi" w:cstheme="majorBidi"/>
          <w:sz w:val="24"/>
          <w:szCs w:val="24"/>
        </w:rPr>
        <w:t xml:space="preserve">n the other hand 3 ̍ domain of 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hotair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recruits LSD1 complex which results in </w:t>
      </w:r>
      <w:proofErr w:type="spellStart"/>
      <w:r w:rsidRPr="00985FAB">
        <w:rPr>
          <w:rFonts w:asciiTheme="majorBidi" w:eastAsia="ArnoPro-Regular" w:hAnsiTheme="majorBidi" w:cstheme="majorBidi"/>
          <w:sz w:val="24"/>
          <w:szCs w:val="24"/>
        </w:rPr>
        <w:t>demethylation</w:t>
      </w:r>
      <w:proofErr w:type="spellEnd"/>
      <w:r w:rsidRPr="00985FAB">
        <w:rPr>
          <w:rFonts w:asciiTheme="majorBidi" w:eastAsia="ArnoPro-Regular" w:hAnsiTheme="majorBidi" w:cstheme="majorBidi"/>
          <w:sz w:val="24"/>
          <w:szCs w:val="24"/>
        </w:rPr>
        <w:t xml:space="preserve"> of histone H3</w:t>
      </w:r>
      <w:r w:rsidRPr="00985FAB">
        <w:rPr>
          <w:rFonts w:asciiTheme="majorBidi" w:hAnsiTheme="majorBidi" w:cstheme="majorBidi"/>
          <w:sz w:val="24"/>
          <w:szCs w:val="24"/>
        </w:rPr>
        <w:t xml:space="preserve"> </w:t>
      </w:r>
      <w:r w:rsidRPr="00985FAB">
        <w:rPr>
          <w:rFonts w:asciiTheme="majorBidi" w:eastAsia="ArnoPro-Regular" w:hAnsiTheme="majorBidi" w:cstheme="majorBidi"/>
          <w:sz w:val="24"/>
          <w:szCs w:val="24"/>
        </w:rPr>
        <w:t xml:space="preserve">at lysine 4. There are three variant of </w:t>
      </w:r>
      <w:proofErr w:type="spellStart"/>
      <w:r w:rsidRPr="00985FAB">
        <w:rPr>
          <w:rFonts w:asciiTheme="majorBidi" w:eastAsia="ArnoPro-Regular" w:hAnsiTheme="majorBidi" w:cstheme="majorBidi"/>
          <w:sz w:val="24"/>
          <w:szCs w:val="24"/>
        </w:rPr>
        <w:t>hotair</w:t>
      </w:r>
      <w:proofErr w:type="spellEnd"/>
      <w:r w:rsidRPr="00985FAB">
        <w:rPr>
          <w:rFonts w:asciiTheme="majorBidi" w:eastAsia="ArnoPro-Regular" w:hAnsiTheme="majorBidi" w:cstheme="majorBidi"/>
          <w:sz w:val="24"/>
          <w:szCs w:val="24"/>
        </w:rPr>
        <w:t xml:space="preserve"> (2.2 kb) reported in NCBI database. Recently we discovered a new variant of </w:t>
      </w:r>
      <w:proofErr w:type="spellStart"/>
      <w:r w:rsidRPr="00985FAB">
        <w:rPr>
          <w:rFonts w:asciiTheme="majorBidi" w:eastAsia="ArnoPro-Regular" w:hAnsiTheme="majorBidi" w:cstheme="majorBidi"/>
          <w:sz w:val="24"/>
          <w:szCs w:val="24"/>
        </w:rPr>
        <w:t>hotiar</w:t>
      </w:r>
      <w:proofErr w:type="spellEnd"/>
      <w:r w:rsidRPr="00985FAB">
        <w:rPr>
          <w:rFonts w:asciiTheme="majorBidi" w:eastAsia="ArnoPro-Regular" w:hAnsiTheme="majorBidi" w:cstheme="majorBidi"/>
          <w:sz w:val="24"/>
          <w:szCs w:val="24"/>
        </w:rPr>
        <w:t xml:space="preserve"> which is 1</w:t>
      </w:r>
      <w:r w:rsidR="00F4358A">
        <w:rPr>
          <w:rFonts w:asciiTheme="majorBidi" w:eastAsia="ArnoPro-Regular" w:hAnsiTheme="majorBidi" w:cstheme="majorBidi"/>
          <w:sz w:val="24"/>
          <w:szCs w:val="24"/>
        </w:rPr>
        <w:t>.2</w:t>
      </w:r>
      <w:r w:rsidRPr="00985FAB">
        <w:rPr>
          <w:rFonts w:asciiTheme="majorBidi" w:eastAsia="ArnoPro-Regular" w:hAnsiTheme="majorBidi" w:cstheme="majorBidi"/>
          <w:sz w:val="24"/>
          <w:szCs w:val="24"/>
        </w:rPr>
        <w:t xml:space="preserve"> kb</w:t>
      </w:r>
      <w:r w:rsidR="00F4358A">
        <w:rPr>
          <w:rFonts w:asciiTheme="majorBidi" w:eastAsia="ArnoPro-Regular" w:hAnsiTheme="majorBidi" w:cstheme="majorBidi"/>
          <w:sz w:val="24"/>
          <w:szCs w:val="24"/>
        </w:rPr>
        <w:t xml:space="preserve"> and is</w:t>
      </w:r>
      <w:r w:rsidRPr="00985FAB">
        <w:rPr>
          <w:rFonts w:asciiTheme="majorBidi" w:eastAsia="ArnoPro-Regular" w:hAnsiTheme="majorBidi" w:cstheme="majorBidi"/>
          <w:sz w:val="24"/>
          <w:szCs w:val="24"/>
        </w:rPr>
        <w:t xml:space="preserve"> shorter than </w:t>
      </w:r>
      <w:r w:rsidR="00F4101D" w:rsidRPr="00985FAB">
        <w:rPr>
          <w:rFonts w:asciiTheme="majorBidi" w:eastAsia="ArnoPro-Regular" w:hAnsiTheme="majorBidi" w:cstheme="majorBidi"/>
          <w:sz w:val="24"/>
          <w:szCs w:val="24"/>
        </w:rPr>
        <w:t xml:space="preserve">reported variants. </w:t>
      </w:r>
    </w:p>
    <w:p w:rsidR="00F4101D" w:rsidRPr="00985FAB" w:rsidRDefault="00F4101D" w:rsidP="00985FA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ArnoPro-Regular" w:hAnsiTheme="majorBidi" w:cstheme="majorBidi"/>
          <w:sz w:val="24"/>
          <w:szCs w:val="24"/>
        </w:rPr>
      </w:pPr>
    </w:p>
    <w:p w:rsidR="00E82C36" w:rsidRPr="00985FAB" w:rsidRDefault="00E82C36" w:rsidP="00985FAB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ArnoPro-Regular" w:hAnsiTheme="majorBidi" w:cstheme="majorBidi"/>
          <w:sz w:val="24"/>
          <w:szCs w:val="24"/>
        </w:rPr>
      </w:pPr>
      <w:r w:rsidRPr="00985FAB">
        <w:rPr>
          <w:rFonts w:asciiTheme="majorBidi" w:eastAsia="ArnoPro-Regular" w:hAnsiTheme="majorBidi" w:cstheme="majorBidi"/>
          <w:noProof/>
          <w:sz w:val="24"/>
          <w:szCs w:val="24"/>
        </w:rPr>
        <w:lastRenderedPageBreak/>
        <w:drawing>
          <wp:inline distT="0" distB="0" distL="0" distR="0">
            <wp:extent cx="4779034" cy="2531458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8548" cy="253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E99" w:rsidRDefault="006D5E99" w:rsidP="00985FA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6D5E99" w:rsidRDefault="006D5E99" w:rsidP="00985FA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F93D43" w:rsidRPr="006D5E99" w:rsidRDefault="00F4101D" w:rsidP="00985FAB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D5E99">
        <w:rPr>
          <w:rFonts w:asciiTheme="majorBidi" w:hAnsiTheme="majorBidi" w:cstheme="majorBidi"/>
          <w:b/>
          <w:bCs/>
          <w:sz w:val="24"/>
          <w:szCs w:val="24"/>
        </w:rPr>
        <w:t>Material methods</w:t>
      </w:r>
    </w:p>
    <w:p w:rsidR="004E282C" w:rsidRPr="00985FAB" w:rsidRDefault="004E282C" w:rsidP="00985FAB">
      <w:pPr>
        <w:pStyle w:val="Default"/>
        <w:spacing w:line="360" w:lineRule="auto"/>
        <w:jc w:val="both"/>
        <w:rPr>
          <w:rFonts w:asciiTheme="majorBidi" w:hAnsiTheme="majorBidi" w:cstheme="majorBidi"/>
        </w:rPr>
      </w:pPr>
      <w:r w:rsidRPr="00985FAB">
        <w:rPr>
          <w:rFonts w:asciiTheme="majorBidi" w:hAnsiTheme="majorBidi" w:cstheme="majorBidi"/>
          <w:b/>
          <w:bCs/>
        </w:rPr>
        <w:t xml:space="preserve">RNA preparation </w:t>
      </w:r>
    </w:p>
    <w:p w:rsidR="004E282C" w:rsidRPr="00985FAB" w:rsidRDefault="004E282C" w:rsidP="00985FA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985FAB">
        <w:rPr>
          <w:rFonts w:asciiTheme="majorBidi" w:hAnsiTheme="majorBidi" w:cstheme="majorBidi"/>
          <w:sz w:val="24"/>
          <w:szCs w:val="24"/>
        </w:rPr>
        <w:t xml:space="preserve">Total RNA was isolated by using 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Trizol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(Invitrogen) according to the manufacturer’s protocol and treated with 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RNAase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-free 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DNAaseI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Fermentas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) and qualified on the 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agarose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gel.</w:t>
      </w:r>
    </w:p>
    <w:p w:rsidR="004E282C" w:rsidRPr="006D5E99" w:rsidRDefault="004E282C" w:rsidP="00985FAB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D5E99">
        <w:rPr>
          <w:rFonts w:asciiTheme="majorBidi" w:hAnsiTheme="majorBidi" w:cstheme="majorBidi"/>
          <w:b/>
          <w:bCs/>
          <w:sz w:val="24"/>
          <w:szCs w:val="24"/>
        </w:rPr>
        <w:t>CDNA synthesis and RT-</w:t>
      </w:r>
      <w:proofErr w:type="spellStart"/>
      <w:r w:rsidRPr="006D5E99">
        <w:rPr>
          <w:rFonts w:asciiTheme="majorBidi" w:hAnsiTheme="majorBidi" w:cstheme="majorBidi"/>
          <w:b/>
          <w:bCs/>
          <w:sz w:val="24"/>
          <w:szCs w:val="24"/>
        </w:rPr>
        <w:t>qPCR</w:t>
      </w:r>
      <w:proofErr w:type="spellEnd"/>
    </w:p>
    <w:p w:rsidR="00985FAB" w:rsidRDefault="004E282C" w:rsidP="00911DCC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985FAB">
        <w:rPr>
          <w:rFonts w:asciiTheme="majorBidi" w:hAnsiTheme="majorBidi" w:cstheme="majorBidi"/>
          <w:sz w:val="24"/>
          <w:szCs w:val="24"/>
        </w:rPr>
        <w:t xml:space="preserve">CDNAs were made from RNAs According to the protocol and each 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cDNA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sample was amplified using specific primers in a real-time PCR system (Applied 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Biosystems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>), using the following conditions for 40 cycles: stage1, 95°C for 5s; stage2, 60°C for 20s; stage3, 72°C for 30s. RT-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qPCR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was performed according to MIQE guidelines using 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SYBRPremix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Ex-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TaqTM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II PCR </w:t>
      </w:r>
      <w:proofErr w:type="spellStart"/>
      <w:r w:rsidRPr="00985FAB">
        <w:rPr>
          <w:rFonts w:asciiTheme="majorBidi" w:hAnsiTheme="majorBidi" w:cstheme="majorBidi"/>
          <w:sz w:val="24"/>
          <w:szCs w:val="24"/>
        </w:rPr>
        <w:t>Mastermix</w:t>
      </w:r>
      <w:proofErr w:type="spellEnd"/>
      <w:r w:rsidRPr="00985FAB">
        <w:rPr>
          <w:rFonts w:asciiTheme="majorBidi" w:hAnsiTheme="majorBidi" w:cstheme="majorBidi"/>
          <w:sz w:val="24"/>
          <w:szCs w:val="24"/>
        </w:rPr>
        <w:t xml:space="preserve"> (Takara, Japan) in experimental duplicates. Expression data were analyzed using endogenous </w:t>
      </w:r>
      <w:r w:rsidRPr="00985FAB">
        <w:rPr>
          <w:rFonts w:asciiTheme="majorBidi" w:hAnsiTheme="majorBidi" w:cstheme="majorBidi"/>
          <w:i/>
          <w:iCs/>
          <w:sz w:val="24"/>
          <w:szCs w:val="24"/>
        </w:rPr>
        <w:t xml:space="preserve">GAPDH </w:t>
      </w:r>
      <w:r w:rsidRPr="00985FAB">
        <w:rPr>
          <w:rFonts w:asciiTheme="majorBidi" w:hAnsiTheme="majorBidi" w:cstheme="majorBidi"/>
          <w:sz w:val="24"/>
          <w:szCs w:val="24"/>
        </w:rPr>
        <w:t>as the reference genes and were normalized using the 2-</w:t>
      </w:r>
      <w:r w:rsidR="00F4358A" w:rsidRPr="00985FAB">
        <w:rPr>
          <w:rFonts w:asciiTheme="majorBidi" w:hAnsiTheme="majorBidi" w:cstheme="majorBidi"/>
          <w:sz w:val="24"/>
          <w:szCs w:val="24"/>
        </w:rPr>
        <w:t>ΔΔ</w:t>
      </w:r>
      <w:r w:rsidRPr="00985FAB">
        <w:rPr>
          <w:rFonts w:asciiTheme="majorBidi" w:hAnsiTheme="majorBidi" w:cstheme="majorBidi"/>
          <w:sz w:val="24"/>
          <w:szCs w:val="24"/>
        </w:rPr>
        <w:t>Ct</w:t>
      </w:r>
      <w:r w:rsidR="00985FAB" w:rsidRPr="00985FAB">
        <w:rPr>
          <w:rFonts w:asciiTheme="majorBidi" w:hAnsiTheme="majorBidi" w:cstheme="majorBidi"/>
          <w:sz w:val="24"/>
          <w:szCs w:val="24"/>
        </w:rPr>
        <w:t xml:space="preserve">. </w:t>
      </w:r>
      <w:r w:rsidR="00985FAB" w:rsidRPr="00985FAB">
        <w:rPr>
          <w:rFonts w:asciiTheme="majorBidi" w:hAnsiTheme="majorBidi" w:cstheme="majorBidi"/>
          <w:sz w:val="24"/>
          <w:szCs w:val="24"/>
          <w:lang w:bidi="fa-IR"/>
        </w:rPr>
        <w:t xml:space="preserve">Endogenous expression of the new variant was evaluated in different cell lines. Real time primer were specifically designed for the new variant on exon 3. </w:t>
      </w:r>
    </w:p>
    <w:p w:rsidR="001D79DC" w:rsidRPr="00F4013C" w:rsidRDefault="001D79DC" w:rsidP="00911DCC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F4013C">
        <w:rPr>
          <w:rFonts w:asciiTheme="majorBidi" w:hAnsiTheme="majorBidi" w:cstheme="majorBidi"/>
          <w:b/>
          <w:bCs/>
          <w:sz w:val="24"/>
          <w:szCs w:val="24"/>
          <w:lang w:bidi="fa-IR"/>
        </w:rPr>
        <w:t>Results and conclusion</w:t>
      </w:r>
    </w:p>
    <w:p w:rsidR="00C633F8" w:rsidRDefault="001D79DC" w:rsidP="003509C3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lastRenderedPageBreak/>
        <w:t>Expression analysis demonstrated that the new variant is over expressed in 2 cell line (</w:t>
      </w:r>
      <w:proofErr w:type="spellStart"/>
      <w:r w:rsidR="003A4633">
        <w:rPr>
          <w:rFonts w:asciiTheme="majorBidi" w:hAnsiTheme="majorBidi" w:cstheme="majorBidi"/>
          <w:sz w:val="24"/>
          <w:szCs w:val="24"/>
          <w:lang w:bidi="fa-IR"/>
        </w:rPr>
        <w:t>Daoy</w:t>
      </w:r>
      <w:proofErr w:type="spellEnd"/>
      <w:r w:rsidR="003A4633">
        <w:rPr>
          <w:rFonts w:asciiTheme="majorBidi" w:hAnsiTheme="majorBidi" w:cstheme="majorBidi"/>
          <w:sz w:val="24"/>
          <w:szCs w:val="24"/>
          <w:lang w:bidi="fa-IR"/>
        </w:rPr>
        <w:t xml:space="preserve"> and A172</w:t>
      </w:r>
      <w:r>
        <w:rPr>
          <w:rFonts w:asciiTheme="majorBidi" w:hAnsiTheme="majorBidi" w:cstheme="majorBidi"/>
          <w:sz w:val="24"/>
          <w:szCs w:val="24"/>
          <w:lang w:bidi="fa-IR"/>
        </w:rPr>
        <w:t>)</w:t>
      </w:r>
      <w:r w:rsidR="000A4DA7">
        <w:rPr>
          <w:rFonts w:asciiTheme="majorBidi" w:hAnsiTheme="majorBidi" w:cstheme="majorBidi"/>
          <w:sz w:val="24"/>
          <w:szCs w:val="24"/>
          <w:lang w:bidi="fa-IR"/>
        </w:rPr>
        <w:t xml:space="preserve"> with neural origin implying putative neural regulatory function for this </w:t>
      </w:r>
      <w:proofErr w:type="spellStart"/>
      <w:r w:rsidR="000A4DA7">
        <w:rPr>
          <w:rFonts w:asciiTheme="majorBidi" w:hAnsiTheme="majorBidi" w:cstheme="majorBidi"/>
          <w:sz w:val="24"/>
          <w:szCs w:val="24"/>
          <w:lang w:bidi="fa-IR"/>
        </w:rPr>
        <w:t>lncRNA</w:t>
      </w:r>
      <w:proofErr w:type="spellEnd"/>
      <w:r w:rsidR="000A4DA7">
        <w:rPr>
          <w:rFonts w:asciiTheme="majorBidi" w:hAnsiTheme="majorBidi" w:cstheme="majorBidi"/>
          <w:sz w:val="24"/>
          <w:szCs w:val="24"/>
          <w:lang w:bidi="fa-IR"/>
        </w:rPr>
        <w:t>. For further investigation of this new variant role in cells NGS analysis is suggested.</w:t>
      </w:r>
    </w:p>
    <w:p w:rsidR="00C633F8" w:rsidRPr="00985FAB" w:rsidRDefault="003A4633" w:rsidP="00914B11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object w:dxaOrig="6754" w:dyaOrig="56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7.6pt;height:283.25pt" o:ole="">
            <v:imagedata r:id="rId5" o:title=""/>
          </v:shape>
          <o:OLEObject Type="Embed" ProgID="Prism6.Document" ShapeID="_x0000_i1025" DrawAspect="Content" ObjectID="_1562079407" r:id="rId6"/>
        </w:object>
      </w:r>
    </w:p>
    <w:p w:rsidR="004E282C" w:rsidRPr="00985FAB" w:rsidRDefault="004E282C" w:rsidP="00985FAB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sectPr w:rsidR="004E282C" w:rsidRPr="00985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noPro-Regular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C36"/>
    <w:rsid w:val="000A4DA7"/>
    <w:rsid w:val="001D79DC"/>
    <w:rsid w:val="003509C3"/>
    <w:rsid w:val="003A4633"/>
    <w:rsid w:val="004E282C"/>
    <w:rsid w:val="00500DC5"/>
    <w:rsid w:val="006D5E99"/>
    <w:rsid w:val="0071102F"/>
    <w:rsid w:val="007A34B0"/>
    <w:rsid w:val="00911DCC"/>
    <w:rsid w:val="00914B11"/>
    <w:rsid w:val="00985FAB"/>
    <w:rsid w:val="00AA1A18"/>
    <w:rsid w:val="00C633F8"/>
    <w:rsid w:val="00D9337A"/>
    <w:rsid w:val="00E82C36"/>
    <w:rsid w:val="00EC5D65"/>
    <w:rsid w:val="00EF34C9"/>
    <w:rsid w:val="00F30BF3"/>
    <w:rsid w:val="00F4013C"/>
    <w:rsid w:val="00F4101D"/>
    <w:rsid w:val="00F4358A"/>
    <w:rsid w:val="00F9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8C1D6C-0AF4-4B38-969A-377BBFD9E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C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E28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9337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</TotalTime>
  <Pages>3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zizi</dc:creator>
  <cp:keywords/>
  <dc:description/>
  <cp:lastModifiedBy>zizi</cp:lastModifiedBy>
  <cp:revision>16</cp:revision>
  <dcterms:created xsi:type="dcterms:W3CDTF">2017-07-09T12:44:00Z</dcterms:created>
  <dcterms:modified xsi:type="dcterms:W3CDTF">2017-07-20T13:40:00Z</dcterms:modified>
</cp:coreProperties>
</file>