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AD7DB6" w:rsidRDefault="00AD7DB6" w:rsidP="00495C76">
      <w:pPr>
        <w:jc w:val="center"/>
        <w:rPr>
          <w:rFonts w:ascii="Times New Roman" w:hAnsi="Times New Roman" w:cs="Times New Roman"/>
          <w:b/>
          <w:sz w:val="24"/>
          <w:szCs w:val="24"/>
        </w:rPr>
      </w:pPr>
      <w:r w:rsidRPr="00AD7DB6">
        <w:rPr>
          <w:rFonts w:ascii="Times New Roman" w:hAnsi="Times New Roman" w:cs="Times New Roman"/>
          <w:b/>
          <w:sz w:val="24"/>
          <w:szCs w:val="24"/>
        </w:rPr>
        <w:t>Solvent Interaction Analysis of Changes in Protein Structure and Interactions</w:t>
      </w:r>
    </w:p>
    <w:p w:rsidR="00DF04E3" w:rsidRDefault="00AD7DB6"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Boris Y. Zaslavsky, Arnon Chait, Luisa A. Ferreira</w:t>
      </w:r>
    </w:p>
    <w:p w:rsidR="00DF04E3" w:rsidRPr="00435234" w:rsidRDefault="00DF04E3" w:rsidP="00435234">
      <w:pPr>
        <w:pStyle w:val="HTMLPreformatted"/>
        <w:rPr>
          <w:rFonts w:ascii="Times New Roman" w:hAnsi="Times New Roman" w:cs="Times New Roman"/>
          <w:i/>
          <w:iCs/>
          <w:sz w:val="24"/>
        </w:rPr>
      </w:pPr>
    </w:p>
    <w:p w:rsidR="00DF04E3" w:rsidRPr="00435234" w:rsidRDefault="00AD7DB6" w:rsidP="00DF04E3">
      <w:pPr>
        <w:pStyle w:val="HTMLPreformatted"/>
        <w:rPr>
          <w:rFonts w:ascii="Times New Roman" w:hAnsi="Times New Roman" w:cs="Times New Roman"/>
          <w:i/>
          <w:iCs/>
          <w:sz w:val="24"/>
        </w:rPr>
      </w:pPr>
      <w:r w:rsidRPr="00AD7DB6">
        <w:rPr>
          <w:rFonts w:ascii="Times New Roman" w:hAnsi="Times New Roman" w:cs="Times New Roman"/>
          <w:i/>
          <w:iCs/>
          <w:sz w:val="24"/>
        </w:rPr>
        <w:t>Cleveland Diagnostics</w:t>
      </w:r>
      <w:r>
        <w:rPr>
          <w:rFonts w:ascii="Times New Roman" w:hAnsi="Times New Roman" w:cs="Times New Roman"/>
          <w:i/>
          <w:iCs/>
          <w:sz w:val="24"/>
        </w:rPr>
        <w:t>, Cleveland, OH, USA</w:t>
      </w:r>
    </w:p>
    <w:p w:rsidR="0028059F" w:rsidRPr="0028059F" w:rsidRDefault="0028059F" w:rsidP="00DF04E3">
      <w:pPr>
        <w:pStyle w:val="HTMLPreformatted"/>
        <w:rPr>
          <w:rFonts w:ascii="Times New Roman" w:hAnsi="Times New Roman" w:cs="Times New Roman"/>
          <w:i/>
          <w:iCs/>
          <w:sz w:val="24"/>
          <w:vertAlign w:val="superscript"/>
        </w:rPr>
      </w:pPr>
    </w:p>
    <w:p w:rsidR="00AD7DB6" w:rsidRDefault="00AD7DB6" w:rsidP="00AD7DB6">
      <w:pPr>
        <w:spacing w:after="0"/>
        <w:ind w:firstLine="720"/>
        <w:rPr>
          <w:rFonts w:ascii="Times New Roman" w:hAnsi="Times New Roman" w:cs="Times New Roman"/>
          <w:sz w:val="24"/>
          <w:szCs w:val="24"/>
        </w:rPr>
      </w:pPr>
      <w:r>
        <w:rPr>
          <w:rFonts w:ascii="Times New Roman" w:hAnsi="Times New Roman" w:cs="Times New Roman"/>
          <w:sz w:val="24"/>
          <w:szCs w:val="24"/>
        </w:rPr>
        <w:t xml:space="preserve">Changes in protein structure or protein-protein or protein-partner interaction occurring under pathological processes are well documented – but are under-utilized in proteins studies. The reason is the lack of robust low-cost technologies to evaluate such changes. Especially in complicated diseases, such as cancer or neurological disorders, structural changes to proteins due to changes ranging from alternative splicing to posttranslational modifications could provide excellent source of highly efficacious markers for clinical diagnostics and better insight into pathologies. </w:t>
      </w:r>
    </w:p>
    <w:p w:rsidR="00AD7DB6" w:rsidRDefault="00AD7DB6" w:rsidP="00AD7DB6">
      <w:pPr>
        <w:spacing w:after="0"/>
        <w:ind w:firstLine="720"/>
        <w:rPr>
          <w:rFonts w:ascii="Times New Roman" w:hAnsi="Times New Roman" w:cs="Times New Roman"/>
          <w:sz w:val="24"/>
          <w:szCs w:val="24"/>
        </w:rPr>
      </w:pPr>
      <w:r>
        <w:rPr>
          <w:rFonts w:ascii="Times New Roman" w:hAnsi="Times New Roman" w:cs="Times New Roman"/>
          <w:sz w:val="24"/>
          <w:szCs w:val="24"/>
        </w:rPr>
        <w:t xml:space="preserve">We present a new technology founded on solid physicochemical principles enabling discovery of proteins experiencing changes in their structure and/or interactions with partners directly </w:t>
      </w:r>
      <w:proofErr w:type="gramStart"/>
      <w:r>
        <w:rPr>
          <w:rFonts w:ascii="Times New Roman" w:hAnsi="Times New Roman" w:cs="Times New Roman"/>
          <w:sz w:val="24"/>
          <w:szCs w:val="24"/>
        </w:rPr>
        <w:t>in  biological</w:t>
      </w:r>
      <w:proofErr w:type="gramEnd"/>
      <w:r>
        <w:rPr>
          <w:rFonts w:ascii="Times New Roman" w:hAnsi="Times New Roman" w:cs="Times New Roman"/>
          <w:sz w:val="24"/>
          <w:szCs w:val="24"/>
        </w:rPr>
        <w:t xml:space="preserve"> fluids. Solvent Interaction Analysis is a hypothesis-free technology that can be combined with many downstream conventional proteomics and clinical-level instruments. The method is based on analytical application of protein partitioning in aqueous two-phase systems. The technique is simple, low-cost, and may be performed manually or with conventional lab automation. We explore the utility of the technology for discovery of single protein biomarkers using ELISA, of multiplexed biomarkers by interfacing with downstream multiplexed bead-based assays, and of label-free discovery of structure-based biomarkers using mass spectrometry.</w:t>
      </w:r>
    </w:p>
    <w:p w:rsidR="002350BC" w:rsidRDefault="00AD7DB6" w:rsidP="00AD7DB6">
      <w:pPr>
        <w:pStyle w:val="HTMLPreformatted"/>
        <w:jc w:val="both"/>
        <w:rPr>
          <w:rFonts w:ascii="Times New Roman" w:hAnsi="Times New Roman" w:cs="Times New Roman"/>
          <w:sz w:val="24"/>
        </w:rPr>
      </w:pPr>
      <w:r>
        <w:rPr>
          <w:rFonts w:ascii="Times New Roman" w:hAnsi="Times New Roman" w:cs="Times New Roman"/>
          <w:sz w:val="24"/>
          <w:szCs w:val="24"/>
        </w:rPr>
        <w:t xml:space="preserve">High sensitivity of the technology to protein aggregation, single-point mutations, and posttranslational modifications, such as glycosylation is demonstrated and discussed. We also demonstrate implementation of the technology as basis for clinical diagnostics and discuss a recently introduced </w:t>
      </w:r>
      <w:proofErr w:type="spellStart"/>
      <w:r>
        <w:rPr>
          <w:rFonts w:ascii="Times New Roman" w:hAnsi="Times New Roman" w:cs="Times New Roman"/>
          <w:sz w:val="24"/>
          <w:szCs w:val="24"/>
        </w:rPr>
        <w:t>IsoPSA</w:t>
      </w:r>
      <w:proofErr w:type="spellEnd"/>
      <w:r>
        <w:rPr>
          <w:rFonts w:ascii="Times New Roman" w:hAnsi="Times New Roman" w:cs="Times New Roman"/>
          <w:sz w:val="24"/>
          <w:szCs w:val="24"/>
        </w:rPr>
        <w:t xml:space="preserve"> assay focused on changes to the structure of Prostate-Specific Antigen (PSA) for prostate cancer instead of its relative amount in serum. We illustrate the assay development process, clinical performance results vs. gold-standard assays, and commercial implementation. Finally, we discuss the future of structure-based approaches to protein biomarkers as a basis for high performance clinical-grade protein biomarkers.</w:t>
      </w:r>
    </w:p>
    <w:p w:rsidR="00AD7DB6" w:rsidRDefault="00AD7DB6"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AD7DB6">
        <w:rPr>
          <w:rFonts w:ascii="Times New Roman" w:hAnsi="Times New Roman" w:cs="Times New Roman"/>
          <w:sz w:val="24"/>
        </w:rPr>
        <w:t>Structural protein biomarkers, clinical applications, protein-solvent interactions, aqueous two-phase partitioning</w:t>
      </w:r>
    </w:p>
    <w:p w:rsidR="00DF04E3" w:rsidRDefault="00DF04E3"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AD7DB6" w:rsidRPr="009363E5" w:rsidRDefault="00AD7DB6" w:rsidP="00AD7DB6">
      <w:pPr>
        <w:spacing w:line="240" w:lineRule="auto"/>
        <w:rPr>
          <w:rFonts w:ascii="Times New Roman" w:hAnsi="Times New Roman" w:cs="Times New Roman"/>
          <w:i/>
          <w:szCs w:val="24"/>
        </w:rPr>
      </w:pPr>
      <w:r w:rsidRPr="009363E5">
        <w:rPr>
          <w:rFonts w:ascii="Times New Roman" w:hAnsi="Times New Roman" w:cs="Times New Roman"/>
          <w:i/>
          <w:szCs w:val="24"/>
        </w:rPr>
        <w:t>Boris Y. Zaslavsky</w:t>
      </w:r>
      <w:r>
        <w:rPr>
          <w:rFonts w:ascii="Times New Roman" w:hAnsi="Times New Roman" w:cs="Times New Roman"/>
          <w:i/>
          <w:szCs w:val="24"/>
        </w:rPr>
        <w:t xml:space="preserve"> </w:t>
      </w:r>
      <w:r w:rsidRPr="009363E5">
        <w:rPr>
          <w:rFonts w:ascii="Times New Roman" w:hAnsi="Times New Roman" w:cs="Times New Roman"/>
          <w:szCs w:val="24"/>
        </w:rPr>
        <w:t xml:space="preserve">is </w:t>
      </w:r>
      <w:r>
        <w:rPr>
          <w:rFonts w:ascii="Times New Roman" w:hAnsi="Times New Roman" w:cs="Times New Roman"/>
          <w:szCs w:val="24"/>
        </w:rPr>
        <w:t xml:space="preserve">cofounder and </w:t>
      </w:r>
      <w:r w:rsidRPr="009363E5">
        <w:rPr>
          <w:rFonts w:ascii="Times New Roman" w:hAnsi="Times New Roman" w:cs="Times New Roman"/>
          <w:szCs w:val="24"/>
        </w:rPr>
        <w:t>Chief Scientific Officer of Cleveland Diagnostics</w:t>
      </w:r>
      <w:r>
        <w:rPr>
          <w:rFonts w:ascii="Times New Roman" w:hAnsi="Times New Roman" w:cs="Times New Roman"/>
          <w:szCs w:val="24"/>
        </w:rPr>
        <w:t xml:space="preserve"> from 2013. During 1997-2013 he was cofounder and Vice President of </w:t>
      </w:r>
      <w:proofErr w:type="spellStart"/>
      <w:r>
        <w:rPr>
          <w:rFonts w:ascii="Times New Roman" w:hAnsi="Times New Roman" w:cs="Times New Roman"/>
          <w:szCs w:val="24"/>
        </w:rPr>
        <w:t>Analiza</w:t>
      </w:r>
      <w:proofErr w:type="spellEnd"/>
      <w:r>
        <w:rPr>
          <w:rFonts w:ascii="Times New Roman" w:hAnsi="Times New Roman" w:cs="Times New Roman"/>
          <w:szCs w:val="24"/>
        </w:rPr>
        <w:t xml:space="preserve">, Inc. in Cleveland. He received and M.S. from Moscow State University in 1967, Ph.D. in Bioanalytical Chemistry in 1972, and D.Sc. in 1986 from USSR Academy of Sciences. </w:t>
      </w:r>
      <w:proofErr w:type="gramStart"/>
      <w:r>
        <w:rPr>
          <w:rFonts w:ascii="Times New Roman" w:hAnsi="Times New Roman" w:cs="Times New Roman"/>
          <w:szCs w:val="24"/>
        </w:rPr>
        <w:t>Author of a monograph and over 135 publications in peer-reviewed journals.</w:t>
      </w:r>
      <w:proofErr w:type="gramEnd"/>
      <w:r>
        <w:rPr>
          <w:rFonts w:ascii="Times New Roman" w:hAnsi="Times New Roman" w:cs="Times New Roman"/>
          <w:szCs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471FA5" w:rsidRPr="0025569A" w:rsidRDefault="00471FA5" w:rsidP="00471FA5">
      <w:pPr>
        <w:pStyle w:val="BBAuthorName"/>
        <w:numPr>
          <w:ilvl w:val="0"/>
          <w:numId w:val="1"/>
        </w:numPr>
        <w:spacing w:after="0"/>
        <w:rPr>
          <w:bCs/>
        </w:rPr>
      </w:pPr>
      <w:r w:rsidRPr="0025569A">
        <w:t xml:space="preserve">E.A. Klein, A. Chait, </w:t>
      </w:r>
      <w:r>
        <w:t>et al, (2017)</w:t>
      </w:r>
      <w:r w:rsidRPr="0025569A">
        <w:t xml:space="preserve"> </w:t>
      </w:r>
      <w:r w:rsidRPr="0025569A">
        <w:rPr>
          <w:bCs/>
        </w:rPr>
        <w:t xml:space="preserve">The Single Parameter, Structure-Based </w:t>
      </w:r>
      <w:proofErr w:type="spellStart"/>
      <w:r w:rsidRPr="0025569A">
        <w:rPr>
          <w:bCs/>
        </w:rPr>
        <w:t>IsoPSA</w:t>
      </w:r>
      <w:proofErr w:type="spellEnd"/>
      <w:r w:rsidRPr="0025569A">
        <w:rPr>
          <w:bCs/>
        </w:rPr>
        <w:t xml:space="preserve"> Assay Demonstrates Improved Diagnostic Accuracy for Detection of Any Prostate Cancer and High Grade Prostate Cancer Compared to a Concentration-Based Assay of Total P</w:t>
      </w:r>
      <w:r>
        <w:rPr>
          <w:bCs/>
        </w:rPr>
        <w:t>rostate-specific Antigen: A</w:t>
      </w:r>
      <w:r w:rsidRPr="0025569A">
        <w:rPr>
          <w:bCs/>
        </w:rPr>
        <w:t xml:space="preserve"> Preliminary </w:t>
      </w:r>
      <w:r>
        <w:rPr>
          <w:bCs/>
        </w:rPr>
        <w:t>Report, Eur. Urol. 72, 942-949.</w:t>
      </w:r>
    </w:p>
    <w:p w:rsidR="00471FA5" w:rsidRDefault="00471FA5" w:rsidP="00471FA5">
      <w:pPr>
        <w:pStyle w:val="BBAuthorName"/>
        <w:numPr>
          <w:ilvl w:val="0"/>
          <w:numId w:val="1"/>
        </w:numPr>
        <w:spacing w:after="0"/>
        <w:rPr>
          <w:lang w:val="pt-PT"/>
        </w:rPr>
      </w:pPr>
      <w:r w:rsidRPr="00FF1886">
        <w:t>L.A. Ferreira</w:t>
      </w:r>
      <w:r>
        <w:t xml:space="preserve">, </w:t>
      </w:r>
      <w:r w:rsidRPr="00C22743">
        <w:rPr>
          <w:lang w:val="pt-PT"/>
        </w:rPr>
        <w:t>V. N. Uversky, B. Y. Zaslavsky</w:t>
      </w:r>
      <w:r>
        <w:rPr>
          <w:lang w:val="pt-PT"/>
        </w:rPr>
        <w:t xml:space="preserve"> (2016) Analysis of distribution of organic compounds and drugs between different biological tissues in the framework of solute partitioning in aqueous two-phase systems, </w:t>
      </w:r>
      <w:r w:rsidRPr="00C24388">
        <w:rPr>
          <w:lang w:val="pt-PT"/>
        </w:rPr>
        <w:t xml:space="preserve">Mol. Biosystems. </w:t>
      </w:r>
      <w:r w:rsidRPr="00060EE8">
        <w:rPr>
          <w:lang w:val="pt-PT"/>
        </w:rPr>
        <w:t>12, 3567-3575.</w:t>
      </w:r>
    </w:p>
    <w:p w:rsidR="00471FA5" w:rsidRDefault="00471FA5" w:rsidP="00471FA5">
      <w:pPr>
        <w:pStyle w:val="BBAuthorName"/>
        <w:numPr>
          <w:ilvl w:val="0"/>
          <w:numId w:val="1"/>
        </w:numPr>
        <w:spacing w:after="0"/>
      </w:pPr>
      <w:r>
        <w:t>L.A. Fer</w:t>
      </w:r>
      <w:r w:rsidRPr="00D25E40">
        <w:t>reira, V.N. Uversky, B.Y. Zaslavsky</w:t>
      </w:r>
      <w:r>
        <w:t xml:space="preserve"> (2017)</w:t>
      </w:r>
      <w:r w:rsidRPr="00D25E40">
        <w:t xml:space="preserve"> Role of solvent properties of water in crowding effects induced by macromolecular agents and </w:t>
      </w:r>
      <w:proofErr w:type="spellStart"/>
      <w:r w:rsidRPr="00D25E40">
        <w:t>osmolytes</w:t>
      </w:r>
      <w:proofErr w:type="spellEnd"/>
      <w:r>
        <w:t xml:space="preserve">, Mol. </w:t>
      </w:r>
      <w:proofErr w:type="spellStart"/>
      <w:r>
        <w:t>BioSystems</w:t>
      </w:r>
      <w:proofErr w:type="spellEnd"/>
      <w:r>
        <w:t xml:space="preserve">, </w:t>
      </w:r>
      <w:r w:rsidRPr="00BB2F2E">
        <w:t>13, 2551-2563.</w:t>
      </w:r>
    </w:p>
    <w:p w:rsidR="00471FA5" w:rsidRPr="00471FA5" w:rsidRDefault="00471FA5" w:rsidP="00471FA5">
      <w:pPr>
        <w:pStyle w:val="BBAuthorName"/>
        <w:numPr>
          <w:ilvl w:val="0"/>
          <w:numId w:val="1"/>
        </w:numPr>
        <w:spacing w:after="0"/>
      </w:pPr>
      <w:r w:rsidRPr="00D25E40">
        <w:t>B.Y. Zaslavsky</w:t>
      </w:r>
      <w:r>
        <w:t xml:space="preserve">, </w:t>
      </w:r>
      <w:r w:rsidRPr="00D25E40">
        <w:t>V.N. Uversky</w:t>
      </w:r>
      <w:r>
        <w:t xml:space="preserve"> (2018) </w:t>
      </w:r>
      <w:proofErr w:type="gramStart"/>
      <w:r>
        <w:t>In</w:t>
      </w:r>
      <w:proofErr w:type="gramEnd"/>
      <w:r>
        <w:t xml:space="preserve"> aqua </w:t>
      </w:r>
      <w:proofErr w:type="spellStart"/>
      <w:r>
        <w:t>veritas</w:t>
      </w:r>
      <w:proofErr w:type="spellEnd"/>
      <w:r>
        <w:t xml:space="preserve">: </w:t>
      </w:r>
      <w:proofErr w:type="spellStart"/>
      <w:r>
        <w:t>Indespensible</w:t>
      </w:r>
      <w:proofErr w:type="spellEnd"/>
      <w:r>
        <w:t xml:space="preserve"> yet mostly ignored role of water in phase separation and membrane-less organelles, Biochemistry, 57, 2437-2563.</w:t>
      </w:r>
    </w:p>
    <w:p w:rsidR="003803D1" w:rsidRDefault="00471FA5" w:rsidP="00F80AC6">
      <w:pPr>
        <w:pStyle w:val="BBAuthorName"/>
        <w:numPr>
          <w:ilvl w:val="0"/>
          <w:numId w:val="1"/>
        </w:numPr>
        <w:spacing w:after="0"/>
        <w:rPr>
          <w:iCs/>
        </w:rPr>
      </w:pPr>
      <w:r>
        <w:t xml:space="preserve">B. Y. Zaslavsky, L.A. Ferreira, A. Darling, V.N. Uversky (2018) The solvent side of proteinaceous membrane-less organelles in light of aqueous two-phase systems, </w:t>
      </w:r>
      <w:r>
        <w:br/>
        <w:t xml:space="preserve">Int. J. Biol. </w:t>
      </w:r>
      <w:proofErr w:type="spellStart"/>
      <w:r>
        <w:t>Macromol</w:t>
      </w:r>
      <w:proofErr w:type="spellEnd"/>
      <w:r>
        <w:t xml:space="preserve">., </w:t>
      </w:r>
      <w:r w:rsidRPr="000A09B8">
        <w:t>117</w:t>
      </w:r>
      <w:r>
        <w:t>, 1224-1251.</w:t>
      </w:r>
      <w:r w:rsidR="00F80AC6">
        <w:rPr>
          <w:iCs/>
        </w:rPr>
        <w:t xml:space="preserve"> </w:t>
      </w:r>
    </w:p>
    <w:p w:rsidR="006D2FBC" w:rsidRDefault="006D2FBC" w:rsidP="00DF04E3">
      <w:pPr>
        <w:pStyle w:val="HTMLPreformatted"/>
        <w:jc w:val="both"/>
        <w:rPr>
          <w:rFonts w:ascii="Times New Roman" w:hAnsi="Times New Roman" w:cs="Times New Roman"/>
          <w:iCs/>
          <w:sz w:val="24"/>
        </w:rPr>
      </w:pPr>
    </w:p>
    <w:p w:rsidR="00DF04E3" w:rsidRPr="003F4645" w:rsidRDefault="00F80AC6" w:rsidP="003F4645">
      <w:pPr>
        <w:pStyle w:val="HTMLPreformatted"/>
        <w:jc w:val="both"/>
        <w:rPr>
          <w:rFonts w:ascii="Times New Roman" w:hAnsi="Times New Roman" w:cs="Times New Roman"/>
          <w:b/>
          <w:iCs/>
          <w:sz w:val="24"/>
        </w:rPr>
      </w:pPr>
      <w:r>
        <w:rPr>
          <w:noProof/>
        </w:rPr>
        <w:drawing>
          <wp:inline distT="0" distB="0" distL="0" distR="0" wp14:anchorId="5450001F" wp14:editId="1C218061">
            <wp:extent cx="951399" cy="856361"/>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950999" cy="856001"/>
                    </a:xfrm>
                    <a:prstGeom prst="rect">
                      <a:avLst/>
                    </a:prstGeom>
                  </pic:spPr>
                </pic:pic>
              </a:graphicData>
            </a:graphic>
          </wp:inline>
        </w:drawing>
      </w:r>
      <w:bookmarkStart w:id="0" w:name="_GoBack"/>
      <w:bookmarkEnd w:id="0"/>
      <w:r w:rsidR="00B3082B">
        <w:rPr>
          <w:rFonts w:ascii="Times New Roman" w:hAnsi="Times New Roman" w:cs="Times New Roman"/>
          <w:iCs/>
          <w:sz w:val="24"/>
        </w:rPr>
        <w:t xml:space="preserve"> </w:t>
      </w:r>
    </w:p>
    <w:sectPr w:rsidR="00DF04E3" w:rsidRPr="003F464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326" w:rsidRDefault="008E4326" w:rsidP="00495C76">
      <w:pPr>
        <w:spacing w:after="0" w:line="240" w:lineRule="auto"/>
      </w:pPr>
      <w:r>
        <w:separator/>
      </w:r>
    </w:p>
  </w:endnote>
  <w:endnote w:type="continuationSeparator" w:id="0">
    <w:p w:rsidR="008E4326" w:rsidRDefault="008E432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326" w:rsidRDefault="008E4326" w:rsidP="00495C76">
      <w:pPr>
        <w:spacing w:after="0" w:line="240" w:lineRule="auto"/>
      </w:pPr>
      <w:r>
        <w:separator/>
      </w:r>
    </w:p>
  </w:footnote>
  <w:footnote w:type="continuationSeparator" w:id="0">
    <w:p w:rsidR="008E4326" w:rsidRDefault="008E4326"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A56C7"/>
    <w:multiLevelType w:val="hybridMultilevel"/>
    <w:tmpl w:val="6BA870C8"/>
    <w:lvl w:ilvl="0" w:tplc="196E13C6">
      <w:start w:val="1"/>
      <w:numFmt w:val="decimal"/>
      <w:pStyle w:val="BBAuthorName"/>
      <w:lvlText w:val="%1."/>
      <w:lvlJc w:val="left"/>
      <w:pPr>
        <w:ind w:left="360" w:hanging="360"/>
      </w:pPr>
      <w:rPr>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03D1"/>
    <w:rsid w:val="0038483D"/>
    <w:rsid w:val="003F4645"/>
    <w:rsid w:val="00415346"/>
    <w:rsid w:val="00435234"/>
    <w:rsid w:val="00471FA5"/>
    <w:rsid w:val="00495C76"/>
    <w:rsid w:val="004F0EF8"/>
    <w:rsid w:val="00627419"/>
    <w:rsid w:val="006C057D"/>
    <w:rsid w:val="006D2FBC"/>
    <w:rsid w:val="008E4326"/>
    <w:rsid w:val="00A16843"/>
    <w:rsid w:val="00AD7DB6"/>
    <w:rsid w:val="00B3082B"/>
    <w:rsid w:val="00B6703B"/>
    <w:rsid w:val="00BA654F"/>
    <w:rsid w:val="00CE511D"/>
    <w:rsid w:val="00DF04E3"/>
    <w:rsid w:val="00EC2CCD"/>
    <w:rsid w:val="00F80A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BBAuthorName">
    <w:name w:val="BB_Author_Name"/>
    <w:basedOn w:val="Normal"/>
    <w:next w:val="Normal"/>
    <w:autoRedefine/>
    <w:uiPriority w:val="99"/>
    <w:rsid w:val="00471FA5"/>
    <w:pPr>
      <w:numPr>
        <w:numId w:val="3"/>
      </w:numPr>
      <w:spacing w:after="180" w:line="240" w:lineRule="auto"/>
    </w:pPr>
    <w:rPr>
      <w:rFonts w:ascii="Times New Roman" w:eastAsia="Times New Roman" w:hAnsi="Times New Roman" w:cs="Times New Roman"/>
      <w:kern w:val="26"/>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BBAuthorName">
    <w:name w:val="BB_Author_Name"/>
    <w:basedOn w:val="Normal"/>
    <w:next w:val="Normal"/>
    <w:autoRedefine/>
    <w:uiPriority w:val="99"/>
    <w:rsid w:val="00471FA5"/>
    <w:pPr>
      <w:numPr>
        <w:numId w:val="3"/>
      </w:numPr>
      <w:spacing w:after="180" w:line="240" w:lineRule="auto"/>
    </w:pPr>
    <w:rPr>
      <w:rFonts w:ascii="Times New Roman" w:eastAsia="Times New Roman" w:hAnsi="Times New Roman" w:cs="Times New Roman"/>
      <w:kern w:val="26"/>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Boris Zaslavsky</cp:lastModifiedBy>
  <cp:revision>2</cp:revision>
  <dcterms:created xsi:type="dcterms:W3CDTF">2018-08-20T15:24:00Z</dcterms:created>
  <dcterms:modified xsi:type="dcterms:W3CDTF">2018-08-20T15:24:00Z</dcterms:modified>
</cp:coreProperties>
</file>