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36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Along with an outline of the thesis document, please find attached the table of contents underneath.</w:t>
      </w:r>
      <w:r w:rsidDel="00000000" w:rsidR="00000000" w:rsidRPr="00000000">
        <w:rPr>
          <w:rtl w:val="0"/>
        </w:rPr>
      </w:r>
    </w:p>
    <w:p w:rsidR="00000000" w:rsidDel="00000000" w:rsidP="00000000" w:rsidRDefault="00000000" w:rsidRPr="00000000" w14:paraId="00000001">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Outline:</w:t>
      </w:r>
      <w:r w:rsidDel="00000000" w:rsidR="00000000" w:rsidRPr="00000000">
        <w:rPr>
          <w:rFonts w:ascii="Times New Roman" w:cs="Times New Roman" w:eastAsia="Times New Roman" w:hAnsi="Times New Roman"/>
          <w:b w:val="1"/>
          <w:sz w:val="28"/>
          <w:szCs w:val="28"/>
          <w:rtl w:val="0"/>
        </w:rPr>
        <w:t xml:space="preserve"> Dynamics of protein structures and its impact on local structural behaviors</w:t>
      </w:r>
    </w:p>
    <w:p w:rsidR="00000000" w:rsidDel="00000000" w:rsidP="00000000" w:rsidRDefault="00000000" w:rsidRPr="00000000" w14:paraId="00000002">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thesis titled, “Dynamics of protein structures and its impact on local structural behaviors” is derived from the analysis of structural flexibility at different complexity levels. The overall objective is to understand the role of structural dynamics at play, ranging from secondary structure level to multimer assembly level along with some special cases like modified residues and Dual Personality Fragments (DPF). The thesis is divided into 4 sections consisting of different chapters with emphasis on a singular question: </w:t>
      </w:r>
    </w:p>
    <w:p w:rsidR="00000000" w:rsidDel="00000000" w:rsidP="00000000" w:rsidRDefault="00000000" w:rsidRPr="00000000" w14:paraId="00000004">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section deals with micro-structures like helices, Post-translational modified residues and fragments that exhibit dual characteristics of order and disorder. The chapters, herein, details the statistical analysis performed on different local structures in different environments derived from PDB. Chapter 1 is focused on conventional secondary structures like different type of helices, beta strands while Chapter 2 is dedicated to unconventional secondary structures like protein blocks (a structural alphabet with 16 letters). Chapter 3 comprises statistical analysis of behaviours of modified residues in post translational modifications (PTM) like N-glycosylation, phosphorylation and acetylation. Further, it also deals with statistics of Dual Personality Fragments (DPF) which lie at the cross-section of order and disorder spectrum of protein structures.</w:t>
      </w:r>
    </w:p>
    <w:p w:rsidR="00000000" w:rsidDel="00000000" w:rsidP="00000000" w:rsidRDefault="00000000" w:rsidRPr="00000000" w14:paraId="00000005">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two comprises of analytical studies of structural dynamics during transitions and pathologies. It is centered on the structure of Integrin </w:t>
      </w:r>
      <w:r w:rsidDel="00000000" w:rsidR="00000000" w:rsidRPr="00000000">
        <w:rPr>
          <w:color w:val="222222"/>
          <w:highlight w:val="white"/>
          <w:rtl w:val="0"/>
        </w:rPr>
        <w:t xml:space="preserve">α</w:t>
      </w:r>
      <w:r w:rsidDel="00000000" w:rsidR="00000000" w:rsidRPr="00000000">
        <w:rPr>
          <w:rFonts w:ascii="Times New Roman" w:cs="Times New Roman" w:eastAsia="Times New Roman" w:hAnsi="Times New Roman"/>
          <w:sz w:val="24"/>
          <w:szCs w:val="24"/>
          <w:vertAlign w:val="subscript"/>
          <w:rtl w:val="0"/>
        </w:rPr>
        <w:t xml:space="preserve">IIb</w:t>
      </w:r>
      <w:r w:rsidDel="00000000" w:rsidR="00000000" w:rsidRPr="00000000">
        <w:rPr>
          <w:color w:val="222222"/>
          <w:highlight w:val="white"/>
          <w:rtl w:val="0"/>
        </w:rPr>
        <w:t xml:space="preserve">β</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which is involved in blood pathologies like Glanzmann Thrombasthenia (GT) and Fetal Neonatal Alloimmune Thrombocytopenia (FNAIT). Chapter 4 deal with the question of impact of structural variants on the dynamics of the structure of Integrin </w:t>
      </w:r>
      <w:r w:rsidDel="00000000" w:rsidR="00000000" w:rsidRPr="00000000">
        <w:rPr>
          <w:color w:val="222222"/>
          <w:highlight w:val="white"/>
          <w:rtl w:val="0"/>
        </w:rPr>
        <w:t xml:space="preserve">α</w:t>
      </w:r>
      <w:r w:rsidDel="00000000" w:rsidR="00000000" w:rsidRPr="00000000">
        <w:rPr>
          <w:rFonts w:ascii="Times New Roman" w:cs="Times New Roman" w:eastAsia="Times New Roman" w:hAnsi="Times New Roman"/>
          <w:sz w:val="24"/>
          <w:szCs w:val="24"/>
          <w:vertAlign w:val="subscript"/>
          <w:rtl w:val="0"/>
        </w:rPr>
        <w:t xml:space="preserve">IIb</w:t>
      </w:r>
      <w:r w:rsidDel="00000000" w:rsidR="00000000" w:rsidRPr="00000000">
        <w:rPr>
          <w:color w:val="222222"/>
          <w:highlight w:val="white"/>
          <w:rtl w:val="0"/>
        </w:rPr>
        <w:t xml:space="preserve">β</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This chapter is further subdivided into sub-sections focusing on different pathologies and their mutations.</w:t>
      </w:r>
    </w:p>
    <w:p w:rsidR="00000000" w:rsidDel="00000000" w:rsidP="00000000" w:rsidRDefault="00000000" w:rsidRPr="00000000" w14:paraId="00000006">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analysis evolve into more complex structures, in section three wherein, the dynamics of structural assembly of Duffy Antigen Chemokine Receptor (DARC) or ACKR1 is under investigation. Chapter 5 deals with the molecular modeling and orientation of DARC in Erythrocyte membrane and dwells towards its interaction with </w:t>
      </w:r>
      <w:r w:rsidDel="00000000" w:rsidR="00000000" w:rsidRPr="00000000">
        <w:rPr>
          <w:rFonts w:ascii="Times New Roman" w:cs="Times New Roman" w:eastAsia="Times New Roman" w:hAnsi="Times New Roman"/>
          <w:i w:val="1"/>
          <w:sz w:val="24"/>
          <w:szCs w:val="24"/>
          <w:rtl w:val="0"/>
        </w:rPr>
        <w:t xml:space="preserve">P.vivax</w:t>
      </w:r>
      <w:r w:rsidDel="00000000" w:rsidR="00000000" w:rsidRPr="00000000">
        <w:rPr>
          <w:rFonts w:ascii="Times New Roman" w:cs="Times New Roman" w:eastAsia="Times New Roman" w:hAnsi="Times New Roman"/>
          <w:sz w:val="24"/>
          <w:szCs w:val="24"/>
          <w:rtl w:val="0"/>
        </w:rPr>
        <w:t xml:space="preserve"> DARC Binding Ligand (DBL). DARC is, a member of Chemokine Receptor family, adopting class A GPCR with no association of G-proteins (arrestins) and therefore acts as a scavenger chemokine receptor. Therefore it is very interesting to study the structural arrangement and dynamics (micro-second range) of ACKR1 homodimer in an erythrocyte membrane mimic. Chapter 6 is an offshoot to Chapter 5 and aims at understanding the micro and macro evolution of the chemokine receptor family. Besides, this is a very crucial exercise to the selection of a template for DARC.</w:t>
      </w:r>
    </w:p>
    <w:p w:rsidR="00000000" w:rsidDel="00000000" w:rsidP="00000000" w:rsidRDefault="00000000" w:rsidRPr="00000000" w14:paraId="00000007">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four assesses the dynamic behaviour of local structures in the entire family of Protein Kinase A. The chapter 7 deals with independent micro-second range dynamics of PKA to understand the effect of phosphorylation on its structure. It also talks about the difference in dynamics of active and inactive kinase PKA.</w:t>
      </w:r>
    </w:p>
    <w:p w:rsidR="00000000" w:rsidDel="00000000" w:rsidP="00000000" w:rsidRDefault="00000000" w:rsidRPr="00000000" w14:paraId="00000008">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thesis is accompanied by a general introduction that summaries all the important concepts that will be introduced in various sections. This will help the reader to understand the context of the structural analysis performed at different structural complexity levels.</w:t>
      </w:r>
    </w:p>
    <w:p w:rsidR="00000000" w:rsidDel="00000000" w:rsidP="00000000" w:rsidRDefault="00000000" w:rsidRPr="00000000" w14:paraId="00000009">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ind w:left="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of contents:</w:t>
      </w:r>
    </w:p>
    <w:p w:rsidR="00000000" w:rsidDel="00000000" w:rsidP="00000000" w:rsidRDefault="00000000" w:rsidRPr="00000000" w14:paraId="0000000C">
      <w:pPr>
        <w:spacing w:line="360" w:lineRule="auto"/>
        <w:ind w:left="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t xml:space="preserve">Dynamics of protein structures in micro-structural levels</w:t>
      </w:r>
    </w:p>
    <w:p w:rsidR="00000000" w:rsidDel="00000000" w:rsidP="00000000" w:rsidRDefault="00000000" w:rsidRPr="00000000" w14:paraId="0000000D">
      <w:pPr>
        <w:spacing w:line="360" w:lineRule="auto"/>
        <w:ind w:left="1080" w:hanging="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tab/>
        <w:t xml:space="preserve">Classical Secondary Structures</w:t>
      </w:r>
    </w:p>
    <w:p w:rsidR="00000000" w:rsidDel="00000000" w:rsidP="00000000" w:rsidRDefault="00000000" w:rsidRPr="00000000" w14:paraId="0000000E">
      <w:pPr>
        <w:spacing w:line="360" w:lineRule="auto"/>
        <w:ind w:left="1080" w:hanging="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CHAPTER-1</w:t>
      </w:r>
    </w:p>
    <w:p w:rsidR="00000000" w:rsidDel="00000000" w:rsidP="00000000" w:rsidRDefault="00000000" w:rsidRPr="00000000" w14:paraId="0000000F">
      <w:pPr>
        <w:spacing w:line="360" w:lineRule="auto"/>
        <w:ind w:left="1080" w:hanging="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Unconventional Secondary Structures</w:t>
      </w:r>
    </w:p>
    <w:p w:rsidR="00000000" w:rsidDel="00000000" w:rsidP="00000000" w:rsidRDefault="00000000" w:rsidRPr="00000000" w14:paraId="00000010">
      <w:pPr>
        <w:spacing w:line="360" w:lineRule="auto"/>
        <w:ind w:left="1080" w:hanging="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CHAPTER-2</w:t>
      </w:r>
    </w:p>
    <w:p w:rsidR="00000000" w:rsidDel="00000000" w:rsidP="00000000" w:rsidRDefault="00000000" w:rsidRPr="00000000" w14:paraId="00000011">
      <w:pPr>
        <w:spacing w:line="360" w:lineRule="auto"/>
        <w:ind w:left="1080" w:hanging="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Modified residues.</w:t>
      </w:r>
    </w:p>
    <w:p w:rsidR="00000000" w:rsidDel="00000000" w:rsidP="00000000" w:rsidRDefault="00000000" w:rsidRPr="00000000" w14:paraId="00000012">
      <w:pPr>
        <w:spacing w:line="360" w:lineRule="auto"/>
        <w:ind w:left="1080" w:hanging="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CHAPTER-3</w:t>
      </w:r>
    </w:p>
    <w:p w:rsidR="00000000" w:rsidDel="00000000" w:rsidP="00000000" w:rsidRDefault="00000000" w:rsidRPr="00000000" w14:paraId="00000013">
      <w:pPr>
        <w:spacing w:line="360" w:lineRule="auto"/>
        <w:ind w:left="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tab/>
        <w:t xml:space="preserve">Dynamics during structural transitions:</w:t>
      </w:r>
    </w:p>
    <w:p w:rsidR="00000000" w:rsidDel="00000000" w:rsidP="00000000" w:rsidRDefault="00000000" w:rsidRPr="00000000" w14:paraId="00000014">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Case study of Integrin A2Bb3</w:t>
      </w:r>
    </w:p>
    <w:p w:rsidR="00000000" w:rsidDel="00000000" w:rsidP="00000000" w:rsidRDefault="00000000" w:rsidRPr="00000000" w14:paraId="00000015">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CHAPTER-4</w:t>
      </w:r>
    </w:p>
    <w:p w:rsidR="00000000" w:rsidDel="00000000" w:rsidP="00000000" w:rsidRDefault="00000000" w:rsidRPr="00000000" w14:paraId="00000016">
      <w:pPr>
        <w:spacing w:line="360" w:lineRule="auto"/>
        <w:ind w:left="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tab/>
        <w:t xml:space="preserve">Dynamics during structural assembly</w:t>
      </w:r>
    </w:p>
    <w:p w:rsidR="00000000" w:rsidDel="00000000" w:rsidP="00000000" w:rsidRDefault="00000000" w:rsidRPr="00000000" w14:paraId="00000017">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Atypical Chemokine Receptor- ACKR1</w:t>
      </w:r>
    </w:p>
    <w:p w:rsidR="00000000" w:rsidDel="00000000" w:rsidP="00000000" w:rsidRDefault="00000000" w:rsidRPr="00000000" w14:paraId="00000018">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CHAPTER-5</w:t>
      </w:r>
    </w:p>
    <w:p w:rsidR="00000000" w:rsidDel="00000000" w:rsidP="00000000" w:rsidRDefault="00000000" w:rsidRPr="00000000" w14:paraId="00000019">
      <w:pPr>
        <w:spacing w:line="360" w:lineRule="auto"/>
        <w:ind w:left="720"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 Phylogenetics of Chemokine Receptors</w:t>
      </w:r>
    </w:p>
    <w:p w:rsidR="00000000" w:rsidDel="00000000" w:rsidP="00000000" w:rsidRDefault="00000000" w:rsidRPr="00000000" w14:paraId="0000001A">
      <w:pPr>
        <w:spacing w:line="360" w:lineRule="auto"/>
        <w:ind w:left="720"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CHAPTER-6</w:t>
      </w:r>
    </w:p>
    <w:p w:rsidR="00000000" w:rsidDel="00000000" w:rsidP="00000000" w:rsidRDefault="00000000" w:rsidRPr="00000000" w14:paraId="0000001B">
      <w:pPr>
        <w:spacing w:line="360" w:lineRule="auto"/>
        <w:ind w:left="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tab/>
        <w:t xml:space="preserve">Dynamics of protein structures at Family level</w:t>
      </w:r>
    </w:p>
    <w:p w:rsidR="00000000" w:rsidDel="00000000" w:rsidP="00000000" w:rsidRDefault="00000000" w:rsidRPr="00000000" w14:paraId="0000001C">
      <w:pPr>
        <w:spacing w:line="360" w:lineRule="auto"/>
        <w:ind w:left="1080" w:hanging="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Kinase- PKA</w:t>
      </w:r>
    </w:p>
    <w:p w:rsidR="00000000" w:rsidDel="00000000" w:rsidP="00000000" w:rsidRDefault="00000000" w:rsidRPr="00000000" w14:paraId="0000001D">
      <w:pPr>
        <w:spacing w:line="360" w:lineRule="auto"/>
        <w:ind w:left="1080" w:hanging="36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CHAPTER-7</w:t>
      </w:r>
    </w:p>
    <w:p w:rsidR="00000000" w:rsidDel="00000000" w:rsidP="00000000" w:rsidRDefault="00000000" w:rsidRPr="00000000" w14:paraId="0000001E">
      <w:pPr>
        <w:spacing w:line="360" w:lineRule="auto"/>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ab/>
      </w:r>
      <w:r w:rsidDel="00000000" w:rsidR="00000000" w:rsidRPr="00000000">
        <w:rPr>
          <w:rtl w:val="0"/>
        </w:rPr>
      </w:r>
    </w:p>
    <w:p w:rsidR="00000000" w:rsidDel="00000000" w:rsidP="00000000" w:rsidRDefault="00000000" w:rsidRPr="00000000" w14:paraId="0000001F">
      <w:pPr>
        <w:spacing w:line="360" w:lineRule="auto"/>
        <w:contextualSpacing w:val="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