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72E9E" w14:textId="655391E4" w:rsidR="00D71FF2" w:rsidRPr="00D71FF2" w:rsidRDefault="00E37BD1" w:rsidP="00D71FF2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167774">
        <w:rPr>
          <w:b/>
          <w:iCs/>
          <w:color w:val="333333"/>
          <w:shd w:val="clear" w:color="auto" w:fill="FFFFFF"/>
        </w:rPr>
        <w:t xml:space="preserve">NMR </w:t>
      </w:r>
      <w:r w:rsidR="00D71FF2" w:rsidRPr="00D71FF2">
        <w:rPr>
          <w:b/>
          <w:iCs/>
          <w:color w:val="333333"/>
          <w:shd w:val="clear" w:color="auto" w:fill="FFFFFF"/>
          <w:lang w:val="en-AU"/>
        </w:rPr>
        <w:t>Structure determination of th</w:t>
      </w:r>
      <w:r w:rsidR="00167774">
        <w:rPr>
          <w:b/>
          <w:iCs/>
          <w:color w:val="333333"/>
          <w:shd w:val="clear" w:color="auto" w:fill="FFFFFF"/>
          <w:lang w:val="en-AU"/>
        </w:rPr>
        <w:t>e 108kDa discoidal HDL particle</w:t>
      </w:r>
    </w:p>
    <w:p w14:paraId="4294385E" w14:textId="77777777" w:rsidR="00DC433A" w:rsidRPr="005B7D07" w:rsidRDefault="00DC433A" w:rsidP="005B7D07">
      <w:pPr>
        <w:rPr>
          <w:b/>
          <w:iCs/>
          <w:color w:val="333333"/>
          <w:shd w:val="clear" w:color="auto" w:fill="FFFFFF"/>
        </w:rPr>
      </w:pPr>
    </w:p>
    <w:p w14:paraId="4B43473D" w14:textId="77777777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D71FF2">
        <w:t xml:space="preserve">Stefan </w:t>
      </w:r>
      <w:proofErr w:type="spellStart"/>
      <w:r w:rsidR="00D71FF2">
        <w:t>Bibow</w:t>
      </w:r>
      <w:proofErr w:type="spellEnd"/>
    </w:p>
    <w:p w14:paraId="6F10C7DF" w14:textId="77777777"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D71FF2">
        <w:rPr>
          <w:iCs/>
          <w:color w:val="333333"/>
          <w:shd w:val="clear" w:color="auto" w:fill="FFFFFF"/>
        </w:rPr>
        <w:t>University of Basel, Switzerland</w:t>
      </w:r>
    </w:p>
    <w:p w14:paraId="71D0B89C" w14:textId="77777777" w:rsidR="00AE0307" w:rsidRPr="00AE0307" w:rsidRDefault="009215E3" w:rsidP="00AE0307">
      <w:pPr>
        <w:rPr>
          <w:rFonts w:eastAsia="Times New Roman"/>
          <w:color w:val="000000" w:themeColor="text1"/>
          <w:lang w:val="en-GB" w:eastAsia="en-GB"/>
        </w:rPr>
      </w:pPr>
      <w:r>
        <w:rPr>
          <w:i/>
          <w:iCs/>
          <w:color w:val="333333"/>
          <w:shd w:val="clear" w:color="auto" w:fill="FFFFFF"/>
        </w:rPr>
        <w:t>Co-authors</w:t>
      </w:r>
      <w:r w:rsidR="00AE0307" w:rsidRPr="00AE0307">
        <w:rPr>
          <w:i/>
          <w:iCs/>
          <w:color w:val="000000" w:themeColor="text1"/>
          <w:shd w:val="clear" w:color="auto" w:fill="FFFFFF"/>
        </w:rPr>
        <w:t xml:space="preserve">: </w:t>
      </w:r>
      <w:hyperlink r:id="rId7" w:history="1">
        <w:proofErr w:type="spellStart"/>
        <w:r w:rsidR="00AE0307" w:rsidRPr="00AE0307">
          <w:rPr>
            <w:rStyle w:val="Hyperlink"/>
            <w:rFonts w:eastAsia="Times New Roman"/>
            <w:color w:val="000000" w:themeColor="text1"/>
          </w:rPr>
          <w:t>Polyhach</w:t>
        </w:r>
        <w:proofErr w:type="spellEnd"/>
        <w:r w:rsidR="00AE0307" w:rsidRPr="00AE0307">
          <w:rPr>
            <w:rStyle w:val="Hyperlink"/>
            <w:rFonts w:eastAsia="Times New Roman"/>
            <w:color w:val="000000" w:themeColor="text1"/>
          </w:rPr>
          <w:t xml:space="preserve"> Y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1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8" w:history="1">
        <w:r w:rsidR="00AE0307" w:rsidRPr="00AE0307">
          <w:rPr>
            <w:rStyle w:val="Hyperlink"/>
            <w:rFonts w:eastAsia="Times New Roman"/>
            <w:color w:val="000000" w:themeColor="text1"/>
          </w:rPr>
          <w:t>Eichmann C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1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9" w:history="1">
        <w:r w:rsidR="00AE0307" w:rsidRPr="00AE0307">
          <w:rPr>
            <w:rStyle w:val="Hyperlink"/>
            <w:rFonts w:eastAsia="Times New Roman"/>
            <w:color w:val="000000" w:themeColor="text1"/>
          </w:rPr>
          <w:t>Chi CN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1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0" w:history="1">
        <w:proofErr w:type="spellStart"/>
        <w:r w:rsidR="00AE0307" w:rsidRPr="00AE0307">
          <w:rPr>
            <w:rStyle w:val="Hyperlink"/>
            <w:rFonts w:eastAsia="Times New Roman"/>
            <w:color w:val="000000" w:themeColor="text1"/>
          </w:rPr>
          <w:t>Kowal</w:t>
        </w:r>
        <w:proofErr w:type="spellEnd"/>
        <w:r w:rsidR="00AE0307" w:rsidRPr="00AE0307">
          <w:rPr>
            <w:rStyle w:val="Hyperlink"/>
            <w:rFonts w:eastAsia="Times New Roman"/>
            <w:color w:val="000000" w:themeColor="text1"/>
          </w:rPr>
          <w:t xml:space="preserve"> J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2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1" w:history="1">
        <w:proofErr w:type="spellStart"/>
        <w:r w:rsidR="00AE0307" w:rsidRPr="00AE0307">
          <w:rPr>
            <w:rStyle w:val="Hyperlink"/>
            <w:rFonts w:eastAsia="Times New Roman"/>
            <w:color w:val="000000" w:themeColor="text1"/>
          </w:rPr>
          <w:t>Albiez</w:t>
        </w:r>
        <w:proofErr w:type="spellEnd"/>
        <w:r w:rsidR="00AE0307" w:rsidRPr="00AE0307">
          <w:rPr>
            <w:rStyle w:val="Hyperlink"/>
            <w:rFonts w:eastAsia="Times New Roman"/>
            <w:color w:val="000000" w:themeColor="text1"/>
          </w:rPr>
          <w:t xml:space="preserve"> S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2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2" w:history="1">
        <w:r w:rsidR="00AE0307" w:rsidRPr="00AE0307">
          <w:rPr>
            <w:rStyle w:val="Hyperlink"/>
            <w:rFonts w:eastAsia="Times New Roman"/>
            <w:color w:val="000000" w:themeColor="text1"/>
          </w:rPr>
          <w:t>McLeod RA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2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3" w:history="1">
        <w:r w:rsidR="00AE0307" w:rsidRPr="00AE0307">
          <w:rPr>
            <w:rStyle w:val="Hyperlink"/>
            <w:rFonts w:eastAsia="Times New Roman"/>
            <w:color w:val="000000" w:themeColor="text1"/>
          </w:rPr>
          <w:t>Stahlberg H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2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4" w:history="1">
        <w:proofErr w:type="spellStart"/>
        <w:r w:rsidR="00AE0307" w:rsidRPr="00AE0307">
          <w:rPr>
            <w:rStyle w:val="Hyperlink"/>
            <w:rFonts w:eastAsia="Times New Roman"/>
            <w:color w:val="000000" w:themeColor="text1"/>
          </w:rPr>
          <w:t>Jeschke</w:t>
        </w:r>
        <w:proofErr w:type="spellEnd"/>
        <w:r w:rsidR="00AE0307" w:rsidRPr="00AE0307">
          <w:rPr>
            <w:rStyle w:val="Hyperlink"/>
            <w:rFonts w:eastAsia="Times New Roman"/>
            <w:color w:val="000000" w:themeColor="text1"/>
          </w:rPr>
          <w:t xml:space="preserve"> G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1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5" w:history="1">
        <w:proofErr w:type="spellStart"/>
        <w:r w:rsidR="00AE0307" w:rsidRPr="00AE0307">
          <w:rPr>
            <w:rStyle w:val="Hyperlink"/>
            <w:rFonts w:eastAsia="Times New Roman"/>
            <w:color w:val="000000" w:themeColor="text1"/>
          </w:rPr>
          <w:t>Güntert</w:t>
        </w:r>
        <w:proofErr w:type="spellEnd"/>
        <w:r w:rsidR="00AE0307" w:rsidRPr="00AE0307">
          <w:rPr>
            <w:rStyle w:val="Hyperlink"/>
            <w:rFonts w:eastAsia="Times New Roman"/>
            <w:color w:val="000000" w:themeColor="text1"/>
          </w:rPr>
          <w:t xml:space="preserve"> P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1,3</w:t>
      </w:r>
      <w:r w:rsidR="00AE0307" w:rsidRPr="00AE0307">
        <w:rPr>
          <w:rFonts w:eastAsia="Times New Roman"/>
          <w:color w:val="000000" w:themeColor="text1"/>
        </w:rPr>
        <w:t xml:space="preserve">, </w:t>
      </w:r>
      <w:hyperlink r:id="rId16" w:history="1">
        <w:proofErr w:type="spellStart"/>
        <w:r w:rsidR="00AE0307" w:rsidRPr="00AE0307">
          <w:rPr>
            <w:rStyle w:val="highlight"/>
            <w:rFonts w:eastAsia="Times New Roman"/>
            <w:color w:val="000000" w:themeColor="text1"/>
            <w:u w:val="single"/>
          </w:rPr>
          <w:t>Riek</w:t>
        </w:r>
        <w:proofErr w:type="spellEnd"/>
        <w:r w:rsidR="00AE0307" w:rsidRPr="00AE0307">
          <w:rPr>
            <w:rStyle w:val="Hyperlink"/>
            <w:rFonts w:eastAsia="Times New Roman"/>
            <w:color w:val="000000" w:themeColor="text1"/>
          </w:rPr>
          <w:t xml:space="preserve"> R</w:t>
        </w:r>
      </w:hyperlink>
      <w:r w:rsidR="00AE0307" w:rsidRPr="00AE0307">
        <w:rPr>
          <w:rFonts w:eastAsia="Times New Roman"/>
          <w:color w:val="000000" w:themeColor="text1"/>
          <w:vertAlign w:val="superscript"/>
        </w:rPr>
        <w:t>1</w:t>
      </w:r>
      <w:r w:rsidR="00AE0307" w:rsidRPr="00AE0307">
        <w:rPr>
          <w:rFonts w:eastAsia="Times New Roman"/>
          <w:color w:val="000000" w:themeColor="text1"/>
        </w:rPr>
        <w:t>.</w:t>
      </w:r>
    </w:p>
    <w:p w14:paraId="6F472996" w14:textId="77777777" w:rsidR="001F1383" w:rsidRDefault="001F1383" w:rsidP="005B7D07">
      <w:pPr>
        <w:rPr>
          <w:iCs/>
          <w:color w:val="333333"/>
          <w:shd w:val="clear" w:color="auto" w:fill="FFFFFF"/>
        </w:rPr>
      </w:pPr>
    </w:p>
    <w:p w14:paraId="18135582" w14:textId="77777777" w:rsidR="00AE0307" w:rsidRPr="00AE0307" w:rsidRDefault="00AE0307" w:rsidP="00AE0307">
      <w:pPr>
        <w:pStyle w:val="NoSpacing"/>
        <w:rPr>
          <w:lang w:val="en-GB" w:eastAsia="en-GB"/>
        </w:rPr>
      </w:pPr>
      <w:r w:rsidRPr="00AE0307">
        <w:rPr>
          <w:lang w:val="en-GB" w:eastAsia="en-GB"/>
        </w:rPr>
        <w:t>1</w:t>
      </w:r>
      <w:r>
        <w:rPr>
          <w:lang w:val="en-GB" w:eastAsia="en-GB"/>
        </w:rPr>
        <w:t xml:space="preserve">. </w:t>
      </w:r>
      <w:r w:rsidRPr="00AE0307">
        <w:rPr>
          <w:lang w:val="en-GB" w:eastAsia="en-GB"/>
        </w:rPr>
        <w:t>Laboratory of Physical Chemistry, ETH Zurich, Zurich, Switzerland.</w:t>
      </w:r>
    </w:p>
    <w:p w14:paraId="38C41300" w14:textId="77777777" w:rsidR="00AE0307" w:rsidRPr="00AE0307" w:rsidRDefault="00AE0307" w:rsidP="00AE0307">
      <w:pPr>
        <w:pStyle w:val="NoSpacing"/>
        <w:rPr>
          <w:lang w:val="en-GB" w:eastAsia="en-GB"/>
        </w:rPr>
      </w:pPr>
      <w:r w:rsidRPr="00AE0307">
        <w:rPr>
          <w:lang w:val="en-GB" w:eastAsia="en-GB"/>
        </w:rPr>
        <w:t>2</w:t>
      </w:r>
      <w:r>
        <w:rPr>
          <w:lang w:val="en-GB" w:eastAsia="en-GB"/>
        </w:rPr>
        <w:t xml:space="preserve">. </w:t>
      </w:r>
      <w:proofErr w:type="spellStart"/>
      <w:r w:rsidRPr="00AE0307">
        <w:rPr>
          <w:lang w:val="en-GB" w:eastAsia="en-GB"/>
        </w:rPr>
        <w:t>Center</w:t>
      </w:r>
      <w:proofErr w:type="spellEnd"/>
      <w:r w:rsidRPr="00AE0307">
        <w:rPr>
          <w:lang w:val="en-GB" w:eastAsia="en-GB"/>
        </w:rPr>
        <w:t xml:space="preserve"> for Cellular Imaging and </w:t>
      </w:r>
      <w:proofErr w:type="spellStart"/>
      <w:r w:rsidRPr="00AE0307">
        <w:rPr>
          <w:lang w:val="en-GB" w:eastAsia="en-GB"/>
        </w:rPr>
        <w:t>NanoAnalytics</w:t>
      </w:r>
      <w:proofErr w:type="spellEnd"/>
      <w:r w:rsidRPr="00AE0307">
        <w:rPr>
          <w:lang w:val="en-GB" w:eastAsia="en-GB"/>
        </w:rPr>
        <w:t xml:space="preserve">, </w:t>
      </w:r>
      <w:proofErr w:type="spellStart"/>
      <w:r w:rsidRPr="00AE0307">
        <w:rPr>
          <w:lang w:val="en-GB" w:eastAsia="en-GB"/>
        </w:rPr>
        <w:t>Biozentrum</w:t>
      </w:r>
      <w:proofErr w:type="spellEnd"/>
      <w:r w:rsidRPr="00AE0307">
        <w:rPr>
          <w:lang w:val="en-GB" w:eastAsia="en-GB"/>
        </w:rPr>
        <w:t xml:space="preserve"> University of Basel, Basel, Switzerland.</w:t>
      </w:r>
    </w:p>
    <w:p w14:paraId="5519B85F" w14:textId="77777777" w:rsidR="00AE0307" w:rsidRPr="00AE0307" w:rsidRDefault="00AE0307" w:rsidP="00AE0307">
      <w:pPr>
        <w:pStyle w:val="NoSpacing"/>
        <w:rPr>
          <w:lang w:val="en-GB" w:eastAsia="en-GB"/>
        </w:rPr>
      </w:pPr>
      <w:r w:rsidRPr="00AE0307">
        <w:rPr>
          <w:lang w:val="en-GB" w:eastAsia="en-GB"/>
        </w:rPr>
        <w:t>3</w:t>
      </w:r>
      <w:r>
        <w:rPr>
          <w:lang w:val="en-GB" w:eastAsia="en-GB"/>
        </w:rPr>
        <w:t xml:space="preserve">. </w:t>
      </w:r>
      <w:r w:rsidRPr="00AE0307">
        <w:rPr>
          <w:lang w:val="en-GB" w:eastAsia="en-GB"/>
        </w:rPr>
        <w:t>Institute of Biophysical Chemistry, Goethe-University Frankfurt am Main, Frankfurt am Main, Germany.</w:t>
      </w:r>
    </w:p>
    <w:p w14:paraId="56C2F864" w14:textId="77777777" w:rsidR="00AE0307" w:rsidRPr="005B7D07" w:rsidRDefault="00AE0307" w:rsidP="005B7D07">
      <w:pPr>
        <w:rPr>
          <w:iCs/>
          <w:color w:val="333333"/>
          <w:shd w:val="clear" w:color="auto" w:fill="FFFFFF"/>
        </w:rPr>
      </w:pPr>
    </w:p>
    <w:p w14:paraId="10BFF30A" w14:textId="77777777" w:rsidR="001F1383" w:rsidRDefault="001F1383" w:rsidP="005B7D07"/>
    <w:p w14:paraId="2EDB90E3" w14:textId="77777777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</w:t>
      </w:r>
      <w:r w:rsidR="00AE0307">
        <w:rPr>
          <w:b/>
        </w:rPr>
        <w:t xml:space="preserve"> </w:t>
      </w:r>
      <w:r w:rsidR="009215E3">
        <w:rPr>
          <w:b/>
        </w:rPr>
        <w:t>to 300 words)</w:t>
      </w:r>
    </w:p>
    <w:p w14:paraId="38522E88" w14:textId="77777777" w:rsidR="00E37BD1" w:rsidRPr="005B7D07" w:rsidRDefault="00D71FF2" w:rsidP="00D71FF2">
      <w:pPr>
        <w:jc w:val="both"/>
      </w:pPr>
      <w:r w:rsidRPr="00342A81">
        <w:rPr>
          <w:color w:val="000000"/>
        </w:rPr>
        <w:t xml:space="preserve">High-density lipoprotein particles (HDLs) are transport containers in the circulatory system that receive cellular cholesterol and lipids destined for the liver and other lipoprotein particles. Because low levels of HDL-cholesterol often indicate an increased risk for cardiovascular diseases, HDL particles are considered as important pharmacological targets for therapeutic strategies. Mature spherical HDLs develop from lipid-free </w:t>
      </w:r>
      <w:proofErr w:type="spellStart"/>
      <w:r w:rsidRPr="00342A81">
        <w:rPr>
          <w:color w:val="000000"/>
        </w:rPr>
        <w:t>apopoprotein</w:t>
      </w:r>
      <w:proofErr w:type="spellEnd"/>
      <w:r w:rsidRPr="00342A81">
        <w:rPr>
          <w:color w:val="000000"/>
        </w:rPr>
        <w:t xml:space="preserve"> apoA-I through the formation of intermediate discoidal HDL particles which are the primary acceptors of cellular cholesterol. Although of high biophysical and medical importance</w:t>
      </w:r>
      <w:r>
        <w:rPr>
          <w:color w:val="000000"/>
        </w:rPr>
        <w:t xml:space="preserve"> </w:t>
      </w:r>
      <w:r w:rsidRPr="00342A81">
        <w:rPr>
          <w:color w:val="000000"/>
        </w:rPr>
        <w:t>heterogeneity in density, size, shape, as well as protein and lipid composition prohibited a detailed molecular and structural description of discoidal HDL particle</w:t>
      </w:r>
      <w:r>
        <w:rPr>
          <w:color w:val="000000"/>
        </w:rPr>
        <w:t>s</w:t>
      </w:r>
      <w:r w:rsidRPr="00342A81">
        <w:rPr>
          <w:color w:val="000000"/>
        </w:rPr>
        <w:t xml:space="preserve">. Here, </w:t>
      </w:r>
      <w:r>
        <w:rPr>
          <w:color w:val="000000"/>
        </w:rPr>
        <w:t>I</w:t>
      </w:r>
      <w:r w:rsidRPr="00342A81">
        <w:rPr>
          <w:color w:val="000000"/>
        </w:rPr>
        <w:t xml:space="preserve"> present the three-dimensional solution structure of reconstituted discoidal HDL (</w:t>
      </w:r>
      <w:proofErr w:type="spellStart"/>
      <w:r w:rsidRPr="00342A81">
        <w:rPr>
          <w:color w:val="000000"/>
        </w:rPr>
        <w:t>rdHDL</w:t>
      </w:r>
      <w:proofErr w:type="spellEnd"/>
      <w:r w:rsidRPr="00342A81">
        <w:rPr>
          <w:color w:val="000000"/>
        </w:rPr>
        <w:t xml:space="preserve">) particles by combining nuclear magnetic resonance (NMR), electron paramagnetic resonance (EPR) and transmission electron microscopy (TEM) </w:t>
      </w:r>
      <w:r w:rsidRPr="007647F3">
        <w:rPr>
          <w:color w:val="000000"/>
        </w:rPr>
        <w:t>data.</w:t>
      </w:r>
      <w:r w:rsidRPr="00342A81">
        <w:rPr>
          <w:color w:val="000000"/>
        </w:rPr>
        <w:t xml:space="preserve"> </w:t>
      </w:r>
      <w:r>
        <w:rPr>
          <w:color w:val="000000"/>
        </w:rPr>
        <w:t>By using amino acid selective labeling, methyl labeling, Lipid-PREs and long-range EPR data we found that</w:t>
      </w:r>
      <w:r w:rsidRPr="00342A81">
        <w:rPr>
          <w:color w:val="000000"/>
        </w:rPr>
        <w:t xml:space="preserve"> </w:t>
      </w:r>
      <w:proofErr w:type="spellStart"/>
      <w:r w:rsidRPr="00342A81">
        <w:rPr>
          <w:color w:val="000000"/>
        </w:rPr>
        <w:t>rdHDL</w:t>
      </w:r>
      <w:proofErr w:type="spellEnd"/>
      <w:r w:rsidRPr="00342A81">
        <w:rPr>
          <w:color w:val="000000"/>
        </w:rPr>
        <w:t xml:space="preserve"> particles are composed of two helical apoA-I molecules that </w:t>
      </w:r>
      <w:proofErr w:type="spellStart"/>
      <w:r w:rsidRPr="00342A81">
        <w:rPr>
          <w:color w:val="000000"/>
        </w:rPr>
        <w:t>dimerise</w:t>
      </w:r>
      <w:proofErr w:type="spellEnd"/>
      <w:r w:rsidRPr="00342A81">
        <w:rPr>
          <w:color w:val="000000"/>
        </w:rPr>
        <w:t xml:space="preserve"> in an anti-parallel fashion to form a double belt around a lipid bilayer patch. The integrity of this unique structure is maintained by up to 28 salt bridges and an unusual zipper-like pattern of cation-π interactions between helices 4 and 6. In order to accommodate a hydrophobic interior a gross ‘right to right’ rotation of the helices upon lipidation is necessary. The structure relevant in our understanding of HDL-biology and metabolism reflects thereby the beauty and complexity of this type of biological shuttling container that is able to hold a fluid lipid/cholesterol interior at a protein lipid ratio of 1:50</w:t>
      </w:r>
      <w:r>
        <w:rPr>
          <w:color w:val="000000"/>
        </w:rPr>
        <w:t>.</w:t>
      </w:r>
    </w:p>
    <w:p w14:paraId="43CFD79F" w14:textId="77777777" w:rsidR="00E37BD1" w:rsidRPr="005B7D07" w:rsidRDefault="00E37BD1" w:rsidP="005B7D07"/>
    <w:p w14:paraId="178FBBCA" w14:textId="77777777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14:paraId="002403BC" w14:textId="77777777" w:rsidR="00AE0307" w:rsidRDefault="00AE0307" w:rsidP="00AE0307">
      <w:pPr>
        <w:ind w:left="2832" w:hanging="2832"/>
        <w:rPr>
          <w:bCs/>
        </w:rPr>
      </w:pPr>
      <w:r>
        <w:rPr>
          <w:bCs/>
        </w:rPr>
        <w:t>since Jan 2017</w:t>
      </w:r>
      <w:r>
        <w:rPr>
          <w:bCs/>
        </w:rPr>
        <w:tab/>
        <w:t xml:space="preserve">Project leader at the </w:t>
      </w:r>
      <w:proofErr w:type="spellStart"/>
      <w:r>
        <w:rPr>
          <w:bCs/>
        </w:rPr>
        <w:t>Biozentrum</w:t>
      </w:r>
      <w:proofErr w:type="spellEnd"/>
      <w:r>
        <w:rPr>
          <w:bCs/>
        </w:rPr>
        <w:t xml:space="preserve"> of the University of Basel (as an </w:t>
      </w:r>
      <w:proofErr w:type="spellStart"/>
      <w:r>
        <w:rPr>
          <w:bCs/>
        </w:rPr>
        <w:t>Ambizione</w:t>
      </w:r>
      <w:proofErr w:type="spellEnd"/>
      <w:r>
        <w:rPr>
          <w:bCs/>
        </w:rPr>
        <w:t xml:space="preserve"> fellow)</w:t>
      </w:r>
    </w:p>
    <w:p w14:paraId="00B0047D" w14:textId="77777777" w:rsidR="00AE0307" w:rsidRDefault="00AE0307" w:rsidP="00AE0307">
      <w:pPr>
        <w:ind w:left="2832" w:hanging="2832"/>
        <w:rPr>
          <w:bCs/>
        </w:rPr>
      </w:pPr>
    </w:p>
    <w:p w14:paraId="7BA8E3EF" w14:textId="77777777" w:rsidR="00AE0307" w:rsidRDefault="00AE0307" w:rsidP="00AE0307">
      <w:pPr>
        <w:ind w:left="2832" w:hanging="2832"/>
        <w:rPr>
          <w:bCs/>
        </w:rPr>
      </w:pPr>
      <w:r>
        <w:rPr>
          <w:bCs/>
        </w:rPr>
        <w:t>Sep 2012 – Dec 2012</w:t>
      </w:r>
      <w:r>
        <w:rPr>
          <w:bCs/>
        </w:rPr>
        <w:tab/>
        <w:t>Scientific visitor at the Salk Institute, La Jolla, USA</w:t>
      </w:r>
    </w:p>
    <w:p w14:paraId="193D3CB4" w14:textId="77777777" w:rsidR="00AE0307" w:rsidRDefault="00AE0307" w:rsidP="00AE0307">
      <w:pPr>
        <w:ind w:left="2832" w:hanging="2832"/>
        <w:rPr>
          <w:bCs/>
        </w:rPr>
      </w:pPr>
    </w:p>
    <w:p w14:paraId="5D4E7B6A" w14:textId="77777777" w:rsidR="00AE0307" w:rsidRDefault="00AE0307" w:rsidP="00AE0307">
      <w:pPr>
        <w:ind w:left="2832" w:hanging="2832"/>
        <w:rPr>
          <w:bCs/>
        </w:rPr>
      </w:pPr>
      <w:r>
        <w:rPr>
          <w:bCs/>
        </w:rPr>
        <w:t>Jan 2012 – Dec 2016</w:t>
      </w:r>
      <w:r>
        <w:rPr>
          <w:bCs/>
        </w:rPr>
        <w:tab/>
        <w:t>Postdoctoral fellow, ETH Zurich, Switzerland</w:t>
      </w:r>
    </w:p>
    <w:p w14:paraId="26E169ED" w14:textId="77777777" w:rsidR="00AE0307" w:rsidRDefault="00AE0307" w:rsidP="00AE0307">
      <w:pPr>
        <w:ind w:left="2832" w:hanging="2832"/>
        <w:rPr>
          <w:bCs/>
        </w:rPr>
      </w:pPr>
    </w:p>
    <w:p w14:paraId="30A96976" w14:textId="77777777" w:rsidR="00AE0307" w:rsidRPr="00941D4E" w:rsidRDefault="00AE0307" w:rsidP="00AE0307">
      <w:pPr>
        <w:ind w:left="2832" w:hanging="2832"/>
        <w:rPr>
          <w:bCs/>
        </w:rPr>
      </w:pPr>
      <w:r>
        <w:rPr>
          <w:bCs/>
        </w:rPr>
        <w:t>August 2011</w:t>
      </w:r>
      <w:r w:rsidRPr="00D1395F">
        <w:rPr>
          <w:bCs/>
        </w:rPr>
        <w:tab/>
      </w:r>
      <w:r>
        <w:rPr>
          <w:bCs/>
        </w:rPr>
        <w:t xml:space="preserve">PhD, </w:t>
      </w:r>
      <w:r w:rsidRPr="00941D4E">
        <w:rPr>
          <w:bCs/>
        </w:rPr>
        <w:t>Max Planck Institute for Biophysical Chemistry</w:t>
      </w:r>
      <w:r>
        <w:rPr>
          <w:bCs/>
        </w:rPr>
        <w:t xml:space="preserve">, </w:t>
      </w:r>
      <w:proofErr w:type="spellStart"/>
      <w:r>
        <w:rPr>
          <w:bCs/>
        </w:rPr>
        <w:t>Göttingen</w:t>
      </w:r>
      <w:proofErr w:type="spellEnd"/>
      <w:r>
        <w:rPr>
          <w:bCs/>
        </w:rPr>
        <w:t>, Germany</w:t>
      </w:r>
    </w:p>
    <w:p w14:paraId="6E3FAED4" w14:textId="77777777" w:rsidR="00AE0307" w:rsidRDefault="00AE0307" w:rsidP="00AE0307">
      <w:pPr>
        <w:rPr>
          <w:bCs/>
        </w:rPr>
      </w:pPr>
    </w:p>
    <w:p w14:paraId="1C22E87D" w14:textId="77777777" w:rsidR="00AE0307" w:rsidRPr="00D1395F" w:rsidRDefault="00AE0307" w:rsidP="00AE0307">
      <w:pPr>
        <w:ind w:left="2832" w:hanging="2832"/>
      </w:pPr>
      <w:r>
        <w:rPr>
          <w:bCs/>
        </w:rPr>
        <w:t>May 2007</w:t>
      </w:r>
      <w:r>
        <w:rPr>
          <w:bCs/>
        </w:rPr>
        <w:tab/>
      </w:r>
      <w:r w:rsidRPr="00D1395F">
        <w:t xml:space="preserve">Diploma in </w:t>
      </w:r>
      <w:r>
        <w:t>Biophysics</w:t>
      </w:r>
      <w:r w:rsidRPr="00D1395F">
        <w:t xml:space="preserve">, </w:t>
      </w:r>
      <w:r>
        <w:t xml:space="preserve">Humboldt University of Berlin, Germany </w:t>
      </w:r>
    </w:p>
    <w:p w14:paraId="023DC56D" w14:textId="77777777" w:rsidR="00AE0307" w:rsidRDefault="00AE0307" w:rsidP="00AE0307"/>
    <w:p w14:paraId="16CB9B0D" w14:textId="77777777" w:rsidR="00AE0307" w:rsidRDefault="00AE0307" w:rsidP="00AE0307">
      <w:r>
        <w:t>October 2001</w:t>
      </w:r>
      <w:r>
        <w:tab/>
      </w:r>
      <w:r>
        <w:tab/>
      </w:r>
      <w:r>
        <w:tab/>
        <w:t>M</w:t>
      </w:r>
      <w:r w:rsidRPr="00706897">
        <w:t xml:space="preserve">atriculation for </w:t>
      </w:r>
      <w:r>
        <w:t>Biophysics</w:t>
      </w:r>
      <w:r w:rsidRPr="00706897">
        <w:t xml:space="preserve"> at the</w:t>
      </w:r>
      <w:r>
        <w:t xml:space="preserve"> Humboldt</w:t>
      </w:r>
      <w:r w:rsidRPr="00706897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06897">
        <w:t xml:space="preserve">University of </w:t>
      </w:r>
      <w:r>
        <w:t>Berlin</w:t>
      </w:r>
    </w:p>
    <w:p w14:paraId="1C07FAE6" w14:textId="77777777" w:rsidR="007D233A" w:rsidRDefault="007D233A" w:rsidP="005B7D07"/>
    <w:p w14:paraId="7931045F" w14:textId="77777777" w:rsidR="005B7D07" w:rsidRPr="005B7D07" w:rsidRDefault="000F6C4B" w:rsidP="00AE0307">
      <w:r>
        <w:t xml:space="preserve">Email ID: </w:t>
      </w:r>
      <w:r w:rsidR="00D71FF2">
        <w:t>stefan.bibow@unibas.ch</w:t>
      </w:r>
    </w:p>
    <w:p w14:paraId="6881A0E7" w14:textId="77777777" w:rsidR="005B7D07" w:rsidRDefault="005B7D07" w:rsidP="005B7D07">
      <w:r>
        <w:t xml:space="preserve">Presenter Name: </w:t>
      </w:r>
      <w:r w:rsidR="00D71FF2">
        <w:t xml:space="preserve">Stefan </w:t>
      </w:r>
      <w:proofErr w:type="spellStart"/>
      <w:r w:rsidR="00D71FF2">
        <w:t>Bibow</w:t>
      </w:r>
      <w:proofErr w:type="spellEnd"/>
      <w:r w:rsidR="00B057F9">
        <w:t>.</w:t>
      </w:r>
    </w:p>
    <w:p w14:paraId="5006A970" w14:textId="77777777" w:rsidR="006758A2" w:rsidRDefault="005B7D07" w:rsidP="005B7D07">
      <w:r>
        <w:t>Type of Presentation: Speaker</w:t>
      </w:r>
    </w:p>
    <w:p w14:paraId="3BD4661B" w14:textId="77777777" w:rsidR="00F51C9B" w:rsidRPr="00F51C9B" w:rsidRDefault="000F6C4B" w:rsidP="00F51C9B">
      <w:pPr>
        <w:rPr>
          <w:rFonts w:eastAsia="Times New Roman"/>
          <w:lang w:val="en-GB" w:eastAsia="en-GB"/>
        </w:rPr>
      </w:pPr>
      <w:r>
        <w:t>Contact Number:</w:t>
      </w:r>
      <w:r w:rsidR="00B057F9">
        <w:t xml:space="preserve"> </w:t>
      </w:r>
      <w:r w:rsidR="00F51C9B" w:rsidRPr="00F51C9B">
        <w:rPr>
          <w:rFonts w:eastAsia="Times New Roman"/>
          <w:lang w:val="en-GB" w:eastAsia="en-GB"/>
        </w:rPr>
        <w:t>+41 61 207 22 49</w:t>
      </w:r>
    </w:p>
    <w:p w14:paraId="2A9F20A1" w14:textId="5AB70F57" w:rsidR="000F6C4B" w:rsidRDefault="000F6C4B" w:rsidP="005B7D07">
      <w:bookmarkStart w:id="0" w:name="_GoBack"/>
      <w:bookmarkEnd w:id="0"/>
    </w:p>
    <w:p w14:paraId="35B38C64" w14:textId="77777777" w:rsidR="000F6C4B" w:rsidRDefault="000F6C4B" w:rsidP="005B7D07"/>
    <w:p w14:paraId="441DB23E" w14:textId="77777777" w:rsidR="000F6C4B" w:rsidRDefault="000F6C4B" w:rsidP="005B7D07"/>
    <w:p w14:paraId="424BCD2A" w14:textId="77777777" w:rsidR="000F6C4B" w:rsidRDefault="000F6C4B" w:rsidP="005B7D07"/>
    <w:p w14:paraId="710A9986" w14:textId="77777777" w:rsidR="000F6C4B" w:rsidRPr="005B7D07" w:rsidRDefault="000F6C4B" w:rsidP="005B7D07"/>
    <w:sectPr w:rsidR="000F6C4B" w:rsidRPr="005B7D07" w:rsidSect="00A72842">
      <w:headerReference w:type="default" r:id="rId17"/>
      <w:footerReference w:type="default" r:id="rId18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AD9C0" w14:textId="77777777" w:rsidR="006346F6" w:rsidRDefault="006346F6" w:rsidP="00BD61DA">
      <w:r>
        <w:separator/>
      </w:r>
    </w:p>
  </w:endnote>
  <w:endnote w:type="continuationSeparator" w:id="0">
    <w:p w14:paraId="5147EB5D" w14:textId="77777777" w:rsidR="006346F6" w:rsidRDefault="006346F6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7AE1D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789F56EA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49FD7" w14:textId="77777777" w:rsidR="006346F6" w:rsidRDefault="006346F6" w:rsidP="00BD61DA">
      <w:r>
        <w:separator/>
      </w:r>
    </w:p>
  </w:footnote>
  <w:footnote w:type="continuationSeparator" w:id="0">
    <w:p w14:paraId="0984FD7C" w14:textId="77777777" w:rsidR="006346F6" w:rsidRDefault="006346F6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B7DAD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3BF1371B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2FDBD7CF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32F"/>
    <w:rsid w:val="0002392A"/>
    <w:rsid w:val="00063172"/>
    <w:rsid w:val="00074C9C"/>
    <w:rsid w:val="000D6718"/>
    <w:rsid w:val="000F6C4B"/>
    <w:rsid w:val="00167774"/>
    <w:rsid w:val="001B06AE"/>
    <w:rsid w:val="001F1383"/>
    <w:rsid w:val="0022120B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B5AA5"/>
    <w:rsid w:val="004D7813"/>
    <w:rsid w:val="004E62DD"/>
    <w:rsid w:val="004F0441"/>
    <w:rsid w:val="005B4B32"/>
    <w:rsid w:val="005B607D"/>
    <w:rsid w:val="005B7D07"/>
    <w:rsid w:val="006346F6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E0307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1FF2"/>
    <w:rsid w:val="00D734FE"/>
    <w:rsid w:val="00D841B1"/>
    <w:rsid w:val="00DC433A"/>
    <w:rsid w:val="00E1608A"/>
    <w:rsid w:val="00E37BD1"/>
    <w:rsid w:val="00E63452"/>
    <w:rsid w:val="00ED2B89"/>
    <w:rsid w:val="00F26034"/>
    <w:rsid w:val="00F51C9B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0E6F4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character" w:customStyle="1" w:styleId="highlight">
    <w:name w:val="highlight"/>
    <w:basedOn w:val="DefaultParagraphFont"/>
    <w:rsid w:val="00AE0307"/>
  </w:style>
  <w:style w:type="paragraph" w:styleId="NoSpacing">
    <w:name w:val="No Spacing"/>
    <w:uiPriority w:val="1"/>
    <w:qFormat/>
    <w:rsid w:val="00AE0307"/>
    <w:rPr>
      <w:rFonts w:ascii="Times New Roman" w:eastAsia="Batang" w:hAnsi="Times New Roman"/>
      <w:sz w:val="24"/>
      <w:szCs w:val="24"/>
      <w:lang w:eastAsia="ko-KR"/>
    </w:rPr>
  </w:style>
  <w:style w:type="character" w:styleId="FollowedHyperlink">
    <w:name w:val="FollowedHyperlink"/>
    <w:basedOn w:val="DefaultParagraphFont"/>
    <w:uiPriority w:val="99"/>
    <w:semiHidden/>
    <w:unhideWhenUsed/>
    <w:rsid w:val="00AE03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4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ncbi.nlm.nih.gov/pubmed/?term=Chi%20CN%5BAuthor%5D&amp;cauthor=true&amp;cauthor_uid=28024148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s://www.ncbi.nlm.nih.gov/pubmed/?term=Kowal%20J%5BAuthor%5D&amp;cauthor=true&amp;cauthor_uid=28024148" TargetMode="External"/><Relationship Id="rId11" Type="http://schemas.openxmlformats.org/officeDocument/2006/relationships/hyperlink" Target="https://www.ncbi.nlm.nih.gov/pubmed/?term=Albiez%20S%5BAuthor%5D&amp;cauthor=true&amp;cauthor_uid=28024148" TargetMode="External"/><Relationship Id="rId12" Type="http://schemas.openxmlformats.org/officeDocument/2006/relationships/hyperlink" Target="https://www.ncbi.nlm.nih.gov/pubmed/?term=McLeod%20RA%5BAuthor%5D&amp;cauthor=true&amp;cauthor_uid=28024148" TargetMode="External"/><Relationship Id="rId13" Type="http://schemas.openxmlformats.org/officeDocument/2006/relationships/hyperlink" Target="https://www.ncbi.nlm.nih.gov/pubmed/?term=Stahlberg%20H%5BAuthor%5D&amp;cauthor=true&amp;cauthor_uid=28024148" TargetMode="External"/><Relationship Id="rId14" Type="http://schemas.openxmlformats.org/officeDocument/2006/relationships/hyperlink" Target="https://www.ncbi.nlm.nih.gov/pubmed/?term=Jeschke%20G%5BAuthor%5D&amp;cauthor=true&amp;cauthor_uid=28024148" TargetMode="External"/><Relationship Id="rId15" Type="http://schemas.openxmlformats.org/officeDocument/2006/relationships/hyperlink" Target="https://www.ncbi.nlm.nih.gov/pubmed/?term=G%C3%BCntert%20P%5BAuthor%5D&amp;cauthor=true&amp;cauthor_uid=28024148" TargetMode="External"/><Relationship Id="rId16" Type="http://schemas.openxmlformats.org/officeDocument/2006/relationships/hyperlink" Target="https://www.ncbi.nlm.nih.gov/pubmed/?term=Riek%20R%5BAuthor%5D&amp;cauthor=true&amp;cauthor_uid=28024148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ncbi.nlm.nih.gov/pubmed/?term=Polyhach%20Y%5BAuthor%5D&amp;cauthor=true&amp;cauthor_uid=28024148" TargetMode="External"/><Relationship Id="rId8" Type="http://schemas.openxmlformats.org/officeDocument/2006/relationships/hyperlink" Target="https://www.ncbi.nlm.nih.gov/pubmed/?term=Eichmann%20C%5BAuthor%5D&amp;cauthor=true&amp;cauthor_uid=28024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CD138-FD0E-DB49-AC20-B088755D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629</Words>
  <Characters>3590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Microsoft Office User</cp:lastModifiedBy>
  <cp:revision>4</cp:revision>
  <dcterms:created xsi:type="dcterms:W3CDTF">2017-10-09T10:19:00Z</dcterms:created>
  <dcterms:modified xsi:type="dcterms:W3CDTF">2017-10-09T13:14:00Z</dcterms:modified>
</cp:coreProperties>
</file>