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98944D" w14:textId="24BEB9AB" w:rsidR="003A03A4" w:rsidRPr="00AC1E4E" w:rsidRDefault="005E087E" w:rsidP="003A03A4">
      <w:pPr>
        <w:spacing w:line="360" w:lineRule="auto"/>
        <w:jc w:val="center"/>
        <w:rPr>
          <w:rFonts w:ascii="Arial" w:hAnsi="Arial" w:cs="Arial"/>
          <w:b/>
          <w:lang w:val="en-GB"/>
        </w:rPr>
      </w:pPr>
      <w:r>
        <w:rPr>
          <w:rFonts w:ascii="Arial" w:hAnsi="Arial" w:cs="Arial"/>
          <w:b/>
          <w:lang w:val="en-GB"/>
        </w:rPr>
        <w:t>Eco safe</w:t>
      </w:r>
      <w:r w:rsidR="007F7D74">
        <w:rPr>
          <w:rFonts w:ascii="Arial" w:hAnsi="Arial" w:cs="Arial"/>
          <w:b/>
          <w:lang w:val="en-GB"/>
        </w:rPr>
        <w:t xml:space="preserve"> therapeutics for cancer and chronic </w:t>
      </w:r>
      <w:bookmarkStart w:id="0" w:name="_GoBack"/>
      <w:bookmarkEnd w:id="0"/>
      <w:r w:rsidR="007F7D74">
        <w:rPr>
          <w:rFonts w:ascii="Arial" w:hAnsi="Arial" w:cs="Arial"/>
          <w:b/>
          <w:lang w:val="en-GB"/>
        </w:rPr>
        <w:t>ulcer; flip sides of the same coin</w:t>
      </w:r>
    </w:p>
    <w:p w14:paraId="2D7E1E86" w14:textId="77777777" w:rsidR="003A03A4" w:rsidRDefault="003A03A4" w:rsidP="003A03A4">
      <w:pPr>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5A65B845" w14:textId="6CFF93DF" w:rsidR="003A03A4" w:rsidRDefault="003A03A4" w:rsidP="003A03A4">
      <w:pPr>
        <w:pStyle w:val="HTMLPreformatted"/>
        <w:jc w:val="center"/>
        <w:rPr>
          <w:rFonts w:ascii="Times New Roman" w:hAnsi="Times New Roman" w:cs="Times New Roman"/>
          <w:sz w:val="24"/>
          <w:lang w:eastAsia="zh-TW"/>
        </w:rPr>
      </w:pPr>
      <w:r>
        <w:rPr>
          <w:rFonts w:ascii="Arial" w:eastAsia="MS Mincho" w:hAnsi="Arial" w:cs="Arial"/>
          <w:sz w:val="22"/>
          <w:szCs w:val="22"/>
        </w:rPr>
        <w:t>Gopinath M. Sundaram</w:t>
      </w:r>
      <w:r>
        <w:rPr>
          <w:rFonts w:ascii="Arial" w:hAnsi="Arial" w:cs="Arial"/>
          <w:sz w:val="22"/>
          <w:szCs w:val="22"/>
          <w:vertAlign w:val="superscript"/>
        </w:rPr>
        <w:t>1,2</w:t>
      </w:r>
      <w:r>
        <w:rPr>
          <w:rFonts w:ascii="Arial" w:hAnsi="Arial" w:cs="Arial"/>
          <w:sz w:val="22"/>
          <w:szCs w:val="22"/>
        </w:rPr>
        <w:t xml:space="preserve"> </w:t>
      </w:r>
    </w:p>
    <w:p w14:paraId="0B5B14BF" w14:textId="77777777" w:rsidR="003A03A4" w:rsidRPr="005D33FA" w:rsidRDefault="003A03A4" w:rsidP="003A03A4">
      <w:pPr>
        <w:pStyle w:val="HTMLPreformatted"/>
        <w:rPr>
          <w:rFonts w:ascii="Times New Roman" w:hAnsi="Times New Roman" w:cs="Times New Roman"/>
          <w:i/>
          <w:iCs/>
          <w:sz w:val="24"/>
          <w:szCs w:val="24"/>
          <w:vertAlign w:val="superscript"/>
        </w:rPr>
      </w:pPr>
    </w:p>
    <w:p w14:paraId="4037A985" w14:textId="0F17C10F" w:rsidR="003A03A4" w:rsidRPr="005D33FA" w:rsidRDefault="003A03A4" w:rsidP="003A03A4">
      <w:pPr>
        <w:tabs>
          <w:tab w:val="left" w:pos="9020"/>
        </w:tabs>
        <w:jc w:val="both"/>
        <w:rPr>
          <w:rFonts w:ascii="Times New Roman" w:hAnsi="Times New Roman" w:cs="Times New Roman"/>
          <w:i/>
          <w:sz w:val="24"/>
          <w:szCs w:val="24"/>
        </w:rPr>
      </w:pPr>
      <w:r w:rsidRPr="005D33FA">
        <w:rPr>
          <w:rFonts w:ascii="Times New Roman" w:hAnsi="Times New Roman" w:cs="Times New Roman"/>
          <w:i/>
          <w:iCs/>
          <w:sz w:val="24"/>
          <w:szCs w:val="24"/>
          <w:vertAlign w:val="superscript"/>
        </w:rPr>
        <w:t xml:space="preserve"> </w:t>
      </w:r>
      <w:r w:rsidRPr="005D33FA">
        <w:rPr>
          <w:rFonts w:ascii="Times New Roman" w:hAnsi="Times New Roman" w:cs="Times New Roman"/>
          <w:i/>
          <w:sz w:val="24"/>
          <w:szCs w:val="24"/>
          <w:vertAlign w:val="superscript"/>
        </w:rPr>
        <w:t>1</w:t>
      </w:r>
      <w:r w:rsidRPr="005D33FA">
        <w:rPr>
          <w:rFonts w:ascii="Times New Roman" w:hAnsi="Times New Roman" w:cs="Times New Roman"/>
          <w:i/>
          <w:sz w:val="24"/>
          <w:szCs w:val="24"/>
        </w:rPr>
        <w:t>C</w:t>
      </w:r>
      <w:r>
        <w:rPr>
          <w:rFonts w:ascii="Times New Roman" w:hAnsi="Times New Roman" w:cs="Times New Roman"/>
          <w:i/>
          <w:sz w:val="24"/>
          <w:szCs w:val="24"/>
        </w:rPr>
        <w:t>urrent affiliation: Department of Biochemistry, C</w:t>
      </w:r>
      <w:r w:rsidRPr="005D33FA">
        <w:rPr>
          <w:rFonts w:ascii="Times New Roman" w:hAnsi="Times New Roman" w:cs="Times New Roman"/>
          <w:i/>
          <w:sz w:val="24"/>
          <w:szCs w:val="24"/>
        </w:rPr>
        <w:t xml:space="preserve">entral food technological research institute, </w:t>
      </w:r>
      <w:proofErr w:type="spellStart"/>
      <w:r w:rsidRPr="005D33FA">
        <w:rPr>
          <w:rFonts w:ascii="Times New Roman" w:hAnsi="Times New Roman" w:cs="Times New Roman"/>
          <w:i/>
          <w:sz w:val="24"/>
          <w:szCs w:val="24"/>
        </w:rPr>
        <w:t>Cheluvamba</w:t>
      </w:r>
      <w:proofErr w:type="spellEnd"/>
      <w:r w:rsidRPr="005D33FA">
        <w:rPr>
          <w:rFonts w:ascii="Times New Roman" w:hAnsi="Times New Roman" w:cs="Times New Roman"/>
          <w:i/>
          <w:sz w:val="24"/>
          <w:szCs w:val="24"/>
        </w:rPr>
        <w:t xml:space="preserve"> mansion, Mysore, Karnatak</w:t>
      </w:r>
      <w:r>
        <w:rPr>
          <w:rFonts w:ascii="Times New Roman" w:hAnsi="Times New Roman" w:cs="Times New Roman"/>
          <w:i/>
          <w:sz w:val="24"/>
          <w:szCs w:val="24"/>
        </w:rPr>
        <w:t>a</w:t>
      </w:r>
      <w:r w:rsidRPr="005D33FA">
        <w:rPr>
          <w:rFonts w:ascii="Times New Roman" w:hAnsi="Times New Roman" w:cs="Times New Roman"/>
          <w:i/>
          <w:sz w:val="24"/>
          <w:szCs w:val="24"/>
        </w:rPr>
        <w:t>, India 570020.</w:t>
      </w:r>
    </w:p>
    <w:p w14:paraId="326F2DC2" w14:textId="77777777" w:rsidR="003A03A4" w:rsidRPr="005D33FA" w:rsidRDefault="003A03A4" w:rsidP="003A03A4">
      <w:pPr>
        <w:tabs>
          <w:tab w:val="left" w:pos="9020"/>
        </w:tabs>
        <w:jc w:val="both"/>
        <w:rPr>
          <w:rFonts w:ascii="Times New Roman" w:hAnsi="Times New Roman" w:cs="Times New Roman"/>
          <w:i/>
          <w:sz w:val="24"/>
          <w:szCs w:val="24"/>
        </w:rPr>
      </w:pPr>
      <w:r w:rsidRPr="005D33FA">
        <w:rPr>
          <w:rFonts w:ascii="Times New Roman" w:hAnsi="Times New Roman" w:cs="Times New Roman"/>
          <w:sz w:val="24"/>
          <w:szCs w:val="24"/>
          <w:vertAlign w:val="superscript"/>
        </w:rPr>
        <w:t>2</w:t>
      </w:r>
      <w:r>
        <w:rPr>
          <w:rFonts w:ascii="Times New Roman" w:hAnsi="Times New Roman" w:cs="Times New Roman"/>
          <w:i/>
          <w:sz w:val="24"/>
          <w:szCs w:val="24"/>
        </w:rPr>
        <w:t>In</w:t>
      </w:r>
      <w:r w:rsidRPr="005D33FA">
        <w:rPr>
          <w:rFonts w:ascii="Times New Roman" w:hAnsi="Times New Roman" w:cs="Times New Roman"/>
          <w:i/>
          <w:sz w:val="24"/>
          <w:szCs w:val="24"/>
        </w:rPr>
        <w:t>stitute of Medical Biology, Agency for Science Technology &amp; Research (A*STAR), Singapore 138648</w:t>
      </w:r>
    </w:p>
    <w:p w14:paraId="6E80D867" w14:textId="77777777" w:rsidR="003A03A4" w:rsidRDefault="003A03A4" w:rsidP="003A03A4">
      <w:pPr>
        <w:pStyle w:val="HTMLPreformatted"/>
        <w:rPr>
          <w:rFonts w:ascii="Times New Roman" w:hAnsi="Times New Roman" w:cs="Times New Roman"/>
          <w:i/>
          <w:iCs/>
          <w:sz w:val="24"/>
        </w:rPr>
      </w:pPr>
    </w:p>
    <w:p w14:paraId="5FFADF14" w14:textId="77777777" w:rsidR="003A03A4" w:rsidRPr="00DF04E3" w:rsidRDefault="003A03A4" w:rsidP="003A03A4">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14:paraId="364CDF41" w14:textId="77777777" w:rsidR="003A03A4" w:rsidRDefault="003A03A4" w:rsidP="003A03A4">
      <w:pPr>
        <w:pStyle w:val="HTMLPreformatted"/>
        <w:tabs>
          <w:tab w:val="left" w:pos="4374"/>
        </w:tabs>
        <w:jc w:val="both"/>
        <w:rPr>
          <w:rFonts w:ascii="Times New Roman" w:hAnsi="Times New Roman" w:cs="Times New Roman"/>
          <w:sz w:val="24"/>
        </w:rPr>
      </w:pPr>
    </w:p>
    <w:p w14:paraId="3E1D840D" w14:textId="44F3BB7B" w:rsidR="003A03A4" w:rsidRPr="005D33FA" w:rsidRDefault="003A03A4" w:rsidP="003A03A4">
      <w:pPr>
        <w:pStyle w:val="HTMLPreformatted"/>
        <w:jc w:val="both"/>
        <w:rPr>
          <w:rFonts w:ascii="Times New Roman" w:hAnsi="Times New Roman" w:cs="Times New Roman"/>
          <w:sz w:val="24"/>
          <w:szCs w:val="24"/>
        </w:rPr>
      </w:pPr>
      <w:r w:rsidRPr="005D33FA">
        <w:rPr>
          <w:rFonts w:ascii="Times New Roman" w:hAnsi="Times New Roman" w:cs="Times New Roman"/>
          <w:sz w:val="24"/>
          <w:szCs w:val="24"/>
        </w:rPr>
        <w:t xml:space="preserve">The mammalian wound healing response involves a finely-tuned, self-limiting series of cellular and molecular events orchestrated by the transient activation of specific signalling pathways. Accurate regulation of these events is essential; failure to initiate key steps at the right time delays healing and leads to chronic wounds, whilst aberrant initiation of wound healing processes may produce cell behaviours that promote cancer progression. </w:t>
      </w:r>
      <w:r w:rsidR="009F1508">
        <w:rPr>
          <w:rFonts w:ascii="Times New Roman" w:hAnsi="Times New Roman" w:cs="Times New Roman"/>
          <w:sz w:val="24"/>
          <w:szCs w:val="24"/>
        </w:rPr>
        <w:t xml:space="preserve">They hypothetical link between tumours and chronic wounds was proposed roughly a century ago. </w:t>
      </w:r>
      <w:r w:rsidRPr="005D33FA">
        <w:rPr>
          <w:rFonts w:ascii="Times New Roman" w:hAnsi="Times New Roman" w:cs="Times New Roman"/>
          <w:sz w:val="24"/>
          <w:szCs w:val="24"/>
        </w:rPr>
        <w:t xml:space="preserve">In this talk, I will briefly </w:t>
      </w:r>
      <w:r w:rsidR="009F1508">
        <w:rPr>
          <w:rFonts w:ascii="Times New Roman" w:hAnsi="Times New Roman" w:cs="Times New Roman"/>
          <w:sz w:val="24"/>
          <w:szCs w:val="24"/>
        </w:rPr>
        <w:t>discuss</w:t>
      </w:r>
      <w:r w:rsidRPr="005D33FA">
        <w:rPr>
          <w:rFonts w:ascii="Times New Roman" w:hAnsi="Times New Roman" w:cs="Times New Roman"/>
          <w:sz w:val="24"/>
          <w:szCs w:val="24"/>
        </w:rPr>
        <w:t xml:space="preserve"> how wound healing pathways, co-opted in cancer lose their stringent regulation and become compromised in their reversibility. As an exemplification of this process, I will briefly describe a novel molecular switch by which a single transcript (mRNA) is utilised for the derivation of a microRNA (miR-198) and </w:t>
      </w:r>
      <w:proofErr w:type="spellStart"/>
      <w:r w:rsidRPr="005D33FA">
        <w:rPr>
          <w:rFonts w:ascii="Times New Roman" w:hAnsi="Times New Roman" w:cs="Times New Roman"/>
          <w:sz w:val="24"/>
          <w:szCs w:val="24"/>
        </w:rPr>
        <w:t>follistatin</w:t>
      </w:r>
      <w:proofErr w:type="spellEnd"/>
      <w:r w:rsidRPr="005D33FA">
        <w:rPr>
          <w:rFonts w:ascii="Times New Roman" w:hAnsi="Times New Roman" w:cs="Times New Roman"/>
          <w:sz w:val="24"/>
          <w:szCs w:val="24"/>
        </w:rPr>
        <w:t xml:space="preserve"> like-1 (FSTL1) protein. This molecular switch controls the migration of epithelial keratinocytes, a process critical for both wound healing and cancer metastasis. </w:t>
      </w:r>
      <w:r w:rsidR="009F1508">
        <w:rPr>
          <w:rFonts w:ascii="Times New Roman" w:hAnsi="Times New Roman" w:cs="Times New Roman"/>
          <w:sz w:val="24"/>
          <w:szCs w:val="24"/>
        </w:rPr>
        <w:t xml:space="preserve">Exploiting this benchtop discovery and with </w:t>
      </w:r>
      <w:r>
        <w:rPr>
          <w:rFonts w:ascii="Times New Roman" w:hAnsi="Times New Roman" w:cs="Times New Roman"/>
          <w:sz w:val="24"/>
          <w:szCs w:val="24"/>
        </w:rPr>
        <w:t xml:space="preserve">an in house developed sensor </w:t>
      </w:r>
      <w:r w:rsidR="000E3711">
        <w:rPr>
          <w:rFonts w:ascii="Times New Roman" w:hAnsi="Times New Roman" w:cs="Times New Roman"/>
          <w:sz w:val="24"/>
          <w:szCs w:val="24"/>
        </w:rPr>
        <w:t>platform-based</w:t>
      </w:r>
      <w:r w:rsidR="009F1508">
        <w:rPr>
          <w:rFonts w:ascii="Times New Roman" w:hAnsi="Times New Roman" w:cs="Times New Roman"/>
          <w:sz w:val="24"/>
          <w:szCs w:val="24"/>
        </w:rPr>
        <w:t xml:space="preserve"> screen</w:t>
      </w:r>
      <w:r>
        <w:rPr>
          <w:rFonts w:ascii="Times New Roman" w:hAnsi="Times New Roman" w:cs="Times New Roman"/>
          <w:sz w:val="24"/>
          <w:szCs w:val="24"/>
        </w:rPr>
        <w:t>, several FDA approved compounds that can modulate this molecular switch have been identified</w:t>
      </w:r>
      <w:r w:rsidR="009F1508">
        <w:rPr>
          <w:rFonts w:ascii="Times New Roman" w:hAnsi="Times New Roman" w:cs="Times New Roman"/>
          <w:sz w:val="24"/>
          <w:szCs w:val="24"/>
        </w:rPr>
        <w:t xml:space="preserve"> with a potential for bedside treatment for cancer metastasis.</w:t>
      </w:r>
      <w:r>
        <w:rPr>
          <w:rFonts w:ascii="Times New Roman" w:hAnsi="Times New Roman" w:cs="Times New Roman"/>
          <w:sz w:val="24"/>
          <w:szCs w:val="24"/>
        </w:rPr>
        <w:t xml:space="preserve"> Given the toxicity profiles often associated with chemotherapeutic drugs</w:t>
      </w:r>
      <w:r w:rsidR="000E3711">
        <w:rPr>
          <w:rFonts w:ascii="Times New Roman" w:hAnsi="Times New Roman" w:cs="Times New Roman"/>
          <w:sz w:val="24"/>
          <w:szCs w:val="24"/>
        </w:rPr>
        <w:t xml:space="preserve"> to non-cancerous cells</w:t>
      </w:r>
      <w:r>
        <w:rPr>
          <w:rFonts w:ascii="Times New Roman" w:hAnsi="Times New Roman" w:cs="Times New Roman"/>
          <w:sz w:val="24"/>
          <w:szCs w:val="24"/>
        </w:rPr>
        <w:t>, a complimentary approach to this</w:t>
      </w:r>
      <w:r w:rsidR="000E3711">
        <w:rPr>
          <w:rFonts w:ascii="Times New Roman" w:hAnsi="Times New Roman" w:cs="Times New Roman"/>
          <w:sz w:val="24"/>
          <w:szCs w:val="24"/>
        </w:rPr>
        <w:t xml:space="preserve"> in the form of natural, non-toxic, edible plant derived remedies</w:t>
      </w:r>
      <w:r>
        <w:rPr>
          <w:rFonts w:ascii="Times New Roman" w:hAnsi="Times New Roman" w:cs="Times New Roman"/>
          <w:sz w:val="24"/>
          <w:szCs w:val="24"/>
        </w:rPr>
        <w:t xml:space="preserve"> is currently being attempted in</w:t>
      </w:r>
      <w:r w:rsidR="009F1508">
        <w:rPr>
          <w:rFonts w:ascii="Times New Roman" w:hAnsi="Times New Roman" w:cs="Times New Roman"/>
          <w:sz w:val="24"/>
          <w:szCs w:val="24"/>
        </w:rPr>
        <w:t xml:space="preserve"> my lab</w:t>
      </w:r>
      <w:r>
        <w:rPr>
          <w:rFonts w:ascii="Times New Roman" w:hAnsi="Times New Roman" w:cs="Times New Roman"/>
          <w:sz w:val="24"/>
          <w:szCs w:val="24"/>
        </w:rPr>
        <w:t>. Recent reports have highlighted the presence of exosome like nanovesicles in edible fruits and vegetables packed with bioactive cargo such as phytochemicals, miRNAs, proteins and lipids</w:t>
      </w:r>
      <w:r w:rsidR="00E9473B">
        <w:rPr>
          <w:rFonts w:ascii="Times New Roman" w:hAnsi="Times New Roman" w:cs="Times New Roman"/>
          <w:sz w:val="24"/>
          <w:szCs w:val="24"/>
        </w:rPr>
        <w:t>. The ability of some of these</w:t>
      </w:r>
      <w:r w:rsidR="009F1508">
        <w:rPr>
          <w:rFonts w:ascii="Times New Roman" w:hAnsi="Times New Roman" w:cs="Times New Roman"/>
          <w:sz w:val="24"/>
          <w:szCs w:val="24"/>
        </w:rPr>
        <w:t xml:space="preserve"> </w:t>
      </w:r>
      <w:r w:rsidR="000E3711">
        <w:rPr>
          <w:rFonts w:ascii="Times New Roman" w:hAnsi="Times New Roman" w:cs="Times New Roman"/>
          <w:sz w:val="24"/>
          <w:szCs w:val="24"/>
        </w:rPr>
        <w:t>Nano sized-</w:t>
      </w:r>
      <w:r w:rsidR="009F1508">
        <w:rPr>
          <w:rFonts w:ascii="Times New Roman" w:hAnsi="Times New Roman" w:cs="Times New Roman"/>
          <w:sz w:val="24"/>
          <w:szCs w:val="24"/>
        </w:rPr>
        <w:t>vesicles</w:t>
      </w:r>
      <w:r w:rsidR="005E087E">
        <w:rPr>
          <w:rFonts w:ascii="Times New Roman" w:hAnsi="Times New Roman" w:cs="Times New Roman"/>
          <w:sz w:val="24"/>
          <w:szCs w:val="24"/>
        </w:rPr>
        <w:t xml:space="preserve"> (edible nanovesicles, ENVs</w:t>
      </w:r>
      <w:r w:rsidR="00E9473B">
        <w:rPr>
          <w:rFonts w:ascii="Times New Roman" w:hAnsi="Times New Roman" w:cs="Times New Roman"/>
          <w:sz w:val="24"/>
          <w:szCs w:val="24"/>
        </w:rPr>
        <w:t>), to exert anti-inflammatory/</w:t>
      </w:r>
      <w:r w:rsidR="009F1508">
        <w:rPr>
          <w:rFonts w:ascii="Times New Roman" w:hAnsi="Times New Roman" w:cs="Times New Roman"/>
          <w:sz w:val="24"/>
          <w:szCs w:val="24"/>
        </w:rPr>
        <w:t>anti-</w:t>
      </w:r>
      <w:r w:rsidR="00E9473B">
        <w:rPr>
          <w:rFonts w:ascii="Times New Roman" w:hAnsi="Times New Roman" w:cs="Times New Roman"/>
          <w:sz w:val="24"/>
          <w:szCs w:val="24"/>
        </w:rPr>
        <w:t xml:space="preserve">cancer activities </w:t>
      </w:r>
      <w:r w:rsidR="009F1508">
        <w:rPr>
          <w:rFonts w:ascii="Times New Roman" w:hAnsi="Times New Roman" w:cs="Times New Roman"/>
          <w:sz w:val="24"/>
          <w:szCs w:val="24"/>
        </w:rPr>
        <w:t xml:space="preserve">or </w:t>
      </w:r>
      <w:r w:rsidR="00E9473B">
        <w:rPr>
          <w:rFonts w:ascii="Times New Roman" w:hAnsi="Times New Roman" w:cs="Times New Roman"/>
          <w:sz w:val="24"/>
          <w:szCs w:val="24"/>
        </w:rPr>
        <w:t xml:space="preserve">to act as a delivery vehicle for </w:t>
      </w:r>
      <w:r w:rsidR="009F1508">
        <w:rPr>
          <w:rFonts w:ascii="Times New Roman" w:hAnsi="Times New Roman" w:cs="Times New Roman"/>
          <w:sz w:val="24"/>
          <w:szCs w:val="24"/>
        </w:rPr>
        <w:t>therapeutic</w:t>
      </w:r>
      <w:r w:rsidR="00E9473B">
        <w:rPr>
          <w:rFonts w:ascii="Times New Roman" w:hAnsi="Times New Roman" w:cs="Times New Roman"/>
          <w:sz w:val="24"/>
          <w:szCs w:val="24"/>
        </w:rPr>
        <w:t xml:space="preserve"> molecules </w:t>
      </w:r>
      <w:r w:rsidR="00442B93">
        <w:rPr>
          <w:rFonts w:ascii="Times New Roman" w:hAnsi="Times New Roman" w:cs="Times New Roman"/>
          <w:sz w:val="24"/>
          <w:szCs w:val="24"/>
        </w:rPr>
        <w:t>is gaining</w:t>
      </w:r>
      <w:r w:rsidR="009F1508">
        <w:rPr>
          <w:rFonts w:ascii="Times New Roman" w:hAnsi="Times New Roman" w:cs="Times New Roman"/>
          <w:sz w:val="24"/>
          <w:szCs w:val="24"/>
        </w:rPr>
        <w:t xml:space="preserve"> significant attention.</w:t>
      </w:r>
      <w:r w:rsidR="000E3711">
        <w:rPr>
          <w:rFonts w:ascii="Times New Roman" w:hAnsi="Times New Roman" w:cs="Times New Roman"/>
          <w:sz w:val="24"/>
          <w:szCs w:val="24"/>
        </w:rPr>
        <w:t xml:space="preserve"> </w:t>
      </w:r>
      <w:r w:rsidR="005E087E">
        <w:rPr>
          <w:rFonts w:ascii="Times New Roman" w:hAnsi="Times New Roman" w:cs="Times New Roman"/>
          <w:sz w:val="24"/>
          <w:szCs w:val="24"/>
        </w:rPr>
        <w:t>I will discuss some unpublished work on the isolation and characterization of some edible nanovesicles from medicinally important plants targeted at cancer and chronic ulcers</w:t>
      </w:r>
      <w:r w:rsidR="000E3711">
        <w:rPr>
          <w:rFonts w:ascii="Times New Roman" w:hAnsi="Times New Roman" w:cs="Times New Roman"/>
          <w:sz w:val="24"/>
          <w:szCs w:val="24"/>
        </w:rPr>
        <w:t xml:space="preserve">. </w:t>
      </w:r>
    </w:p>
    <w:p w14:paraId="0D5FAC7C" w14:textId="77777777" w:rsidR="003A03A4" w:rsidRDefault="003A03A4" w:rsidP="003A03A4">
      <w:pPr>
        <w:pStyle w:val="HTMLPreformatted"/>
        <w:jc w:val="both"/>
        <w:rPr>
          <w:rFonts w:ascii="Times New Roman" w:hAnsi="Times New Roman" w:cs="Times New Roman"/>
          <w:sz w:val="24"/>
        </w:rPr>
      </w:pPr>
    </w:p>
    <w:p w14:paraId="2A68C8A5" w14:textId="5029AC51" w:rsidR="003A03A4" w:rsidRDefault="003A03A4" w:rsidP="003A03A4">
      <w:pPr>
        <w:pStyle w:val="HTMLPreformatted"/>
        <w:jc w:val="both"/>
        <w:rPr>
          <w:rFonts w:ascii="Times New Roman" w:hAnsi="Times New Roman" w:cs="Times New Roman"/>
          <w:sz w:val="24"/>
        </w:rPr>
      </w:pPr>
      <w:r w:rsidRPr="0028059F">
        <w:rPr>
          <w:rFonts w:ascii="Times New Roman" w:hAnsi="Times New Roman" w:cs="Times New Roman"/>
          <w:sz w:val="24"/>
        </w:rPr>
        <w:t>Keywords—</w:t>
      </w:r>
      <w:r>
        <w:rPr>
          <w:rFonts w:ascii="Times New Roman" w:hAnsi="Times New Roman" w:cs="Times New Roman"/>
          <w:i/>
          <w:sz w:val="24"/>
        </w:rPr>
        <w:t>cancer, microRNAs, molecular switches, wound healing</w:t>
      </w:r>
      <w:r w:rsidR="000E3711">
        <w:rPr>
          <w:rFonts w:ascii="Times New Roman" w:hAnsi="Times New Roman" w:cs="Times New Roman"/>
          <w:i/>
          <w:sz w:val="24"/>
        </w:rPr>
        <w:t>, edible nano</w:t>
      </w:r>
      <w:r w:rsidR="005E087E">
        <w:rPr>
          <w:rFonts w:ascii="Times New Roman" w:hAnsi="Times New Roman" w:cs="Times New Roman"/>
          <w:i/>
          <w:sz w:val="24"/>
        </w:rPr>
        <w:t>vesicle</w:t>
      </w:r>
      <w:r w:rsidR="000E3711">
        <w:rPr>
          <w:rFonts w:ascii="Times New Roman" w:hAnsi="Times New Roman" w:cs="Times New Roman"/>
          <w:i/>
          <w:sz w:val="24"/>
        </w:rPr>
        <w:t>s</w:t>
      </w:r>
      <w:r>
        <w:rPr>
          <w:rFonts w:ascii="Times New Roman" w:hAnsi="Times New Roman" w:cs="Times New Roman"/>
          <w:i/>
          <w:sz w:val="24"/>
        </w:rPr>
        <w:t>.</w:t>
      </w:r>
    </w:p>
    <w:p w14:paraId="10E6333E" w14:textId="77777777" w:rsidR="003A03A4" w:rsidRDefault="003A03A4" w:rsidP="003A03A4">
      <w:pPr>
        <w:pStyle w:val="HTMLPreformatted"/>
        <w:jc w:val="both"/>
        <w:rPr>
          <w:rFonts w:ascii="Times New Roman" w:hAnsi="Times New Roman" w:cs="Times New Roman"/>
          <w:sz w:val="24"/>
        </w:rPr>
      </w:pPr>
    </w:p>
    <w:p w14:paraId="5A7C9F41" w14:textId="77777777" w:rsidR="00277669" w:rsidRDefault="00277669"/>
    <w:sectPr w:rsidR="00277669" w:rsidSect="00C251E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3A4"/>
    <w:rsid w:val="000039AC"/>
    <w:rsid w:val="00033C0A"/>
    <w:rsid w:val="000554BC"/>
    <w:rsid w:val="000734F9"/>
    <w:rsid w:val="000A2526"/>
    <w:rsid w:val="000C4B7B"/>
    <w:rsid w:val="000E3711"/>
    <w:rsid w:val="000F553A"/>
    <w:rsid w:val="00112C48"/>
    <w:rsid w:val="00121716"/>
    <w:rsid w:val="00131A0D"/>
    <w:rsid w:val="0015553B"/>
    <w:rsid w:val="00176CA1"/>
    <w:rsid w:val="001C6198"/>
    <w:rsid w:val="001D1E5C"/>
    <w:rsid w:val="001F7AB7"/>
    <w:rsid w:val="002071AA"/>
    <w:rsid w:val="00215BC2"/>
    <w:rsid w:val="00233A98"/>
    <w:rsid w:val="00270960"/>
    <w:rsid w:val="00277669"/>
    <w:rsid w:val="003040F0"/>
    <w:rsid w:val="003172A0"/>
    <w:rsid w:val="0037397C"/>
    <w:rsid w:val="00382E7B"/>
    <w:rsid w:val="003A03A4"/>
    <w:rsid w:val="003A11DE"/>
    <w:rsid w:val="003B0B6F"/>
    <w:rsid w:val="003C2528"/>
    <w:rsid w:val="003C709C"/>
    <w:rsid w:val="003D26AD"/>
    <w:rsid w:val="003E1DB0"/>
    <w:rsid w:val="003F01F9"/>
    <w:rsid w:val="003F59A1"/>
    <w:rsid w:val="00442B93"/>
    <w:rsid w:val="00444B23"/>
    <w:rsid w:val="00451FB6"/>
    <w:rsid w:val="00456CF3"/>
    <w:rsid w:val="00460EB9"/>
    <w:rsid w:val="00461E01"/>
    <w:rsid w:val="0046791B"/>
    <w:rsid w:val="004C1139"/>
    <w:rsid w:val="00510A44"/>
    <w:rsid w:val="00527833"/>
    <w:rsid w:val="00542E42"/>
    <w:rsid w:val="00556368"/>
    <w:rsid w:val="00563B0F"/>
    <w:rsid w:val="00584699"/>
    <w:rsid w:val="005B50FD"/>
    <w:rsid w:val="005C395D"/>
    <w:rsid w:val="005E087E"/>
    <w:rsid w:val="005F5936"/>
    <w:rsid w:val="006A7DC9"/>
    <w:rsid w:val="00706C4F"/>
    <w:rsid w:val="00726D06"/>
    <w:rsid w:val="00741E1A"/>
    <w:rsid w:val="00742E92"/>
    <w:rsid w:val="00770CF1"/>
    <w:rsid w:val="00792C22"/>
    <w:rsid w:val="007A1366"/>
    <w:rsid w:val="007C4976"/>
    <w:rsid w:val="007F22C8"/>
    <w:rsid w:val="007F5AEC"/>
    <w:rsid w:val="007F7D74"/>
    <w:rsid w:val="00865B78"/>
    <w:rsid w:val="008E20EC"/>
    <w:rsid w:val="00901EC1"/>
    <w:rsid w:val="0096739E"/>
    <w:rsid w:val="00986866"/>
    <w:rsid w:val="00994075"/>
    <w:rsid w:val="009B5A81"/>
    <w:rsid w:val="009F1508"/>
    <w:rsid w:val="00A274DE"/>
    <w:rsid w:val="00A43ADA"/>
    <w:rsid w:val="00A67770"/>
    <w:rsid w:val="00A87426"/>
    <w:rsid w:val="00AA79BD"/>
    <w:rsid w:val="00B07D90"/>
    <w:rsid w:val="00B40E6C"/>
    <w:rsid w:val="00B751C2"/>
    <w:rsid w:val="00B81403"/>
    <w:rsid w:val="00B93257"/>
    <w:rsid w:val="00BC704D"/>
    <w:rsid w:val="00BD34D2"/>
    <w:rsid w:val="00BE7511"/>
    <w:rsid w:val="00BF7FC5"/>
    <w:rsid w:val="00C14EB7"/>
    <w:rsid w:val="00C16E63"/>
    <w:rsid w:val="00C201F4"/>
    <w:rsid w:val="00C251E7"/>
    <w:rsid w:val="00C64FFB"/>
    <w:rsid w:val="00CB3417"/>
    <w:rsid w:val="00CE2B97"/>
    <w:rsid w:val="00D24D53"/>
    <w:rsid w:val="00D47F66"/>
    <w:rsid w:val="00D818F2"/>
    <w:rsid w:val="00D81DBC"/>
    <w:rsid w:val="00D854AB"/>
    <w:rsid w:val="00D91423"/>
    <w:rsid w:val="00D93C44"/>
    <w:rsid w:val="00DB6E6D"/>
    <w:rsid w:val="00DC7C24"/>
    <w:rsid w:val="00DD3DA8"/>
    <w:rsid w:val="00DE4BA6"/>
    <w:rsid w:val="00E00559"/>
    <w:rsid w:val="00E1480C"/>
    <w:rsid w:val="00E9473B"/>
    <w:rsid w:val="00EA129D"/>
    <w:rsid w:val="00F25742"/>
    <w:rsid w:val="00F36A74"/>
    <w:rsid w:val="00F457F6"/>
    <w:rsid w:val="00FA22F8"/>
    <w:rsid w:val="00FB12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EB05B01"/>
  <w14:defaultImageDpi w14:val="32767"/>
  <w15:chartTrackingRefBased/>
  <w15:docId w15:val="{374B31CD-23A8-BB4A-8FFA-AAA6C4410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A03A4"/>
    <w:pPr>
      <w:spacing w:after="200" w:line="276" w:lineRule="auto"/>
    </w:pPr>
    <w:rPr>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3A03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3A03A4"/>
    <w:rPr>
      <w:rFonts w:ascii="Arial Unicode MS" w:eastAsia="Arial Unicode MS" w:hAnsi="Arial Unicode MS" w:cs="Arial Unicode M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Gopinath Meenakshisundaram</dc:creator>
  <cp:keywords/>
  <dc:description/>
  <cp:lastModifiedBy>Gopinath Meenakshisundaram</cp:lastModifiedBy>
  <cp:revision>3</cp:revision>
  <dcterms:created xsi:type="dcterms:W3CDTF">2019-05-22T05:41:00Z</dcterms:created>
  <dcterms:modified xsi:type="dcterms:W3CDTF">2019-05-22T05:45:00Z</dcterms:modified>
</cp:coreProperties>
</file>