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14E318" w14:textId="77777777" w:rsidR="0036570B" w:rsidRPr="00620344" w:rsidRDefault="0036570B" w:rsidP="0036570B">
      <w:pPr>
        <w:rPr>
          <w:rFonts w:asciiTheme="majorBidi" w:hAnsiTheme="majorBidi" w:cstheme="majorBidi"/>
          <w:b/>
          <w:bCs/>
        </w:rPr>
      </w:pPr>
      <w:r w:rsidRPr="00620344">
        <w:rPr>
          <w:rFonts w:asciiTheme="majorBidi" w:hAnsiTheme="majorBidi" w:cstheme="majorBidi"/>
          <w:b/>
          <w:bCs/>
        </w:rPr>
        <w:t>Melatonin improves therapeutic potential of mesenchymal stem cells- derived exosomes against renal ischemia-reperfusion injury in rats</w:t>
      </w:r>
    </w:p>
    <w:p w14:paraId="0158D2DC" w14:textId="1ABD740D" w:rsidR="0036570B" w:rsidRDefault="0036570B" w:rsidP="0036570B">
      <w:pPr>
        <w:rPr>
          <w:rFonts w:asciiTheme="majorBidi" w:hAnsiTheme="majorBidi" w:cstheme="majorBidi"/>
          <w:b/>
          <w:bCs/>
        </w:rPr>
      </w:pPr>
      <w:r w:rsidRPr="00620344">
        <w:rPr>
          <w:rFonts w:asciiTheme="majorBidi" w:hAnsiTheme="majorBidi" w:cstheme="majorBidi"/>
          <w:b/>
          <w:bCs/>
        </w:rPr>
        <w:t>Faisal A. Alzahrani 1,2*</w:t>
      </w:r>
    </w:p>
    <w:p w14:paraId="7119E372" w14:textId="77777777" w:rsidR="00C467CB" w:rsidRPr="00620344" w:rsidRDefault="00C467CB" w:rsidP="0036570B">
      <w:pPr>
        <w:rPr>
          <w:rFonts w:asciiTheme="majorBidi" w:hAnsiTheme="majorBidi" w:cstheme="majorBidi"/>
          <w:b/>
          <w:bCs/>
        </w:rPr>
      </w:pPr>
    </w:p>
    <w:p w14:paraId="479DEBCF" w14:textId="77777777" w:rsidR="0036570B" w:rsidRPr="0036570B" w:rsidRDefault="0036570B" w:rsidP="0036570B">
      <w:pPr>
        <w:shd w:val="clear" w:color="auto" w:fill="FFFFFF"/>
        <w:rPr>
          <w:rFonts w:asciiTheme="majorBidi" w:eastAsia="Times New Roman" w:hAnsiTheme="majorBidi" w:cstheme="majorBidi"/>
          <w:color w:val="222222"/>
        </w:rPr>
      </w:pPr>
      <w:r w:rsidRPr="0036570B">
        <w:rPr>
          <w:rFonts w:asciiTheme="majorBidi" w:eastAsia="Times New Roman" w:hAnsiTheme="majorBidi" w:cstheme="majorBidi"/>
          <w:color w:val="222222"/>
          <w:sz w:val="27"/>
          <w:szCs w:val="27"/>
        </w:rPr>
        <w:t xml:space="preserve">1- Department of Biochemistry, Faculty of Science, stem cells Unit, King Fahd Medical Research </w:t>
      </w:r>
      <w:r w:rsidRPr="00620344">
        <w:rPr>
          <w:rFonts w:asciiTheme="majorBidi" w:eastAsia="Times New Roman" w:hAnsiTheme="majorBidi" w:cstheme="majorBidi"/>
          <w:color w:val="222222"/>
          <w:sz w:val="27"/>
          <w:szCs w:val="27"/>
        </w:rPr>
        <w:t>Centre</w:t>
      </w:r>
      <w:r w:rsidRPr="0036570B">
        <w:rPr>
          <w:rFonts w:asciiTheme="majorBidi" w:eastAsia="Times New Roman" w:hAnsiTheme="majorBidi" w:cstheme="majorBidi"/>
          <w:color w:val="222222"/>
          <w:sz w:val="27"/>
          <w:szCs w:val="27"/>
        </w:rPr>
        <w:t>, King Abdulaziz University, Jeddah 21589, Saudi Arabia</w:t>
      </w:r>
    </w:p>
    <w:p w14:paraId="106C2C49" w14:textId="4939EA7F" w:rsidR="0036570B" w:rsidRDefault="0036570B" w:rsidP="0036570B">
      <w:pPr>
        <w:shd w:val="clear" w:color="auto" w:fill="FFFFFF"/>
        <w:rPr>
          <w:rFonts w:asciiTheme="majorBidi" w:eastAsia="Times New Roman" w:hAnsiTheme="majorBidi" w:cstheme="majorBidi"/>
          <w:color w:val="222222"/>
          <w:sz w:val="27"/>
          <w:szCs w:val="27"/>
        </w:rPr>
      </w:pPr>
      <w:r w:rsidRPr="0036570B">
        <w:rPr>
          <w:rFonts w:asciiTheme="majorBidi" w:eastAsia="Times New Roman" w:hAnsiTheme="majorBidi" w:cstheme="majorBidi"/>
          <w:color w:val="222222"/>
          <w:sz w:val="27"/>
          <w:szCs w:val="27"/>
        </w:rPr>
        <w:t>2- Aston Medical Research Institute, Aston Medical School, Aston University, Birmingham B4 7ET, UK.</w:t>
      </w:r>
    </w:p>
    <w:p w14:paraId="4DE5F18A" w14:textId="09700816" w:rsidR="00C467CB" w:rsidRDefault="00C467CB" w:rsidP="0036570B">
      <w:pPr>
        <w:shd w:val="clear" w:color="auto" w:fill="FFFFFF"/>
        <w:rPr>
          <w:rFonts w:asciiTheme="majorBidi" w:eastAsia="Times New Roman" w:hAnsiTheme="majorBidi" w:cstheme="majorBidi"/>
          <w:color w:val="222222"/>
          <w:sz w:val="27"/>
          <w:szCs w:val="27"/>
        </w:rPr>
      </w:pPr>
    </w:p>
    <w:p w14:paraId="29F2FC60" w14:textId="23CA1612" w:rsidR="00C467CB" w:rsidRPr="0036570B" w:rsidRDefault="00C467CB" w:rsidP="0036570B">
      <w:pPr>
        <w:shd w:val="clear" w:color="auto" w:fill="FFFFFF"/>
        <w:rPr>
          <w:rFonts w:asciiTheme="majorBidi" w:eastAsia="Times New Roman" w:hAnsiTheme="majorBidi" w:cstheme="majorBidi"/>
          <w:color w:val="222222"/>
        </w:rPr>
      </w:pPr>
      <w:r>
        <w:rPr>
          <w:rFonts w:asciiTheme="majorBidi" w:eastAsia="Times New Roman" w:hAnsiTheme="majorBidi" w:cstheme="majorBidi"/>
          <w:color w:val="222222"/>
          <w:sz w:val="27"/>
          <w:szCs w:val="27"/>
        </w:rPr>
        <w:t xml:space="preserve">This work has been accepted for publication last month in </w:t>
      </w:r>
      <w:r w:rsidRPr="00C467CB">
        <w:rPr>
          <w:rFonts w:asciiTheme="majorBidi" w:eastAsia="Times New Roman" w:hAnsiTheme="majorBidi" w:cstheme="majorBidi"/>
          <w:color w:val="222222"/>
          <w:sz w:val="27"/>
          <w:szCs w:val="27"/>
        </w:rPr>
        <w:t>American Journal of Translational Research</w:t>
      </w:r>
      <w:r>
        <w:rPr>
          <w:rFonts w:asciiTheme="majorBidi" w:eastAsia="Times New Roman" w:hAnsiTheme="majorBidi" w:cstheme="majorBidi"/>
          <w:color w:val="222222"/>
          <w:sz w:val="27"/>
          <w:szCs w:val="27"/>
        </w:rPr>
        <w:t xml:space="preserve"> but still not published online. </w:t>
      </w:r>
    </w:p>
    <w:p w14:paraId="20EBA16C" w14:textId="77777777" w:rsidR="0036570B" w:rsidRPr="00620344" w:rsidRDefault="0036570B" w:rsidP="0036570B">
      <w:pPr>
        <w:rPr>
          <w:rFonts w:asciiTheme="majorBidi" w:hAnsiTheme="majorBidi" w:cstheme="majorBidi"/>
          <w:b/>
          <w:bCs/>
        </w:rPr>
      </w:pPr>
    </w:p>
    <w:p w14:paraId="0A9C68DB" w14:textId="77777777" w:rsidR="0036570B" w:rsidRPr="00620344" w:rsidRDefault="0036570B" w:rsidP="0036570B">
      <w:pPr>
        <w:rPr>
          <w:rFonts w:asciiTheme="majorBidi" w:hAnsiTheme="majorBidi" w:cstheme="majorBidi"/>
          <w:b/>
          <w:bCs/>
        </w:rPr>
      </w:pPr>
      <w:r w:rsidRPr="00620344">
        <w:rPr>
          <w:rFonts w:asciiTheme="majorBidi" w:hAnsiTheme="majorBidi" w:cstheme="majorBidi"/>
          <w:b/>
          <w:bCs/>
        </w:rPr>
        <w:t>*Correspondence:</w:t>
      </w:r>
    </w:p>
    <w:p w14:paraId="2D6F4B03" w14:textId="77777777" w:rsidR="0036570B" w:rsidRPr="00620344" w:rsidRDefault="00C467CB" w:rsidP="0036570B">
      <w:pPr>
        <w:jc w:val="both"/>
        <w:rPr>
          <w:rFonts w:asciiTheme="majorBidi" w:hAnsiTheme="majorBidi" w:cstheme="majorBidi"/>
          <w:b/>
          <w:bCs/>
        </w:rPr>
      </w:pPr>
      <w:hyperlink r:id="rId4" w:history="1">
        <w:r w:rsidR="0036570B" w:rsidRPr="00620344">
          <w:rPr>
            <w:rStyle w:val="Hyperlink"/>
            <w:rFonts w:asciiTheme="majorBidi" w:hAnsiTheme="majorBidi" w:cstheme="majorBidi"/>
            <w:b/>
            <w:bCs/>
          </w:rPr>
          <w:t>faahalzahrani@kau.edu.sa</w:t>
        </w:r>
      </w:hyperlink>
    </w:p>
    <w:p w14:paraId="219D876F" w14:textId="77777777" w:rsidR="0036570B" w:rsidRPr="00620344" w:rsidRDefault="0036570B" w:rsidP="0036570B">
      <w:pPr>
        <w:jc w:val="both"/>
        <w:rPr>
          <w:rFonts w:asciiTheme="majorBidi" w:hAnsiTheme="majorBidi" w:cstheme="majorBidi"/>
          <w:b/>
          <w:bCs/>
        </w:rPr>
      </w:pPr>
    </w:p>
    <w:p w14:paraId="336182E5" w14:textId="77777777" w:rsidR="0036570B" w:rsidRPr="00620344" w:rsidRDefault="0036570B" w:rsidP="0036570B">
      <w:pPr>
        <w:jc w:val="both"/>
        <w:rPr>
          <w:rFonts w:asciiTheme="majorBidi" w:hAnsiTheme="majorBidi" w:cstheme="majorBidi"/>
          <w:b/>
          <w:bCs/>
        </w:rPr>
      </w:pPr>
      <w:r w:rsidRPr="00620344">
        <w:rPr>
          <w:rFonts w:asciiTheme="majorBidi" w:hAnsiTheme="majorBidi" w:cstheme="majorBidi"/>
          <w:b/>
          <w:bCs/>
        </w:rPr>
        <w:t>Abstract</w:t>
      </w:r>
    </w:p>
    <w:p w14:paraId="3EE74F4D" w14:textId="77777777" w:rsidR="0036570B" w:rsidRPr="00620344" w:rsidRDefault="0036570B" w:rsidP="0036570B">
      <w:pPr>
        <w:jc w:val="both"/>
        <w:rPr>
          <w:rFonts w:asciiTheme="majorBidi" w:hAnsiTheme="majorBidi" w:cstheme="majorBidi"/>
        </w:rPr>
      </w:pPr>
      <w:r w:rsidRPr="00620344">
        <w:rPr>
          <w:rFonts w:asciiTheme="majorBidi" w:hAnsiTheme="majorBidi" w:cstheme="majorBidi"/>
          <w:b/>
          <w:bCs/>
        </w:rPr>
        <w:t>Background:</w:t>
      </w:r>
      <w:r w:rsidRPr="00620344">
        <w:rPr>
          <w:rFonts w:asciiTheme="majorBidi" w:hAnsiTheme="majorBidi" w:cstheme="majorBidi"/>
        </w:rPr>
        <w:t xml:space="preserve"> Renal ischemia-reperfusion injury (RIRI) is one of the main causes for acute kidney injury (AKI). Many previous attempts failed to adopt a suitable treatment regimen for AKI. Recently, combined melatonin (Mel) and mesenchymal stem cell (MSC)-derived exosomes (Exo) therapy gave a promising therapeutic option for acute liver ischemic injury, however this treatment approach has not been tested against RIRI yet.</w:t>
      </w:r>
    </w:p>
    <w:p w14:paraId="4ADA1B15" w14:textId="77777777" w:rsidR="0036570B" w:rsidRPr="00620344" w:rsidRDefault="0036570B" w:rsidP="0036570B">
      <w:pPr>
        <w:jc w:val="both"/>
        <w:rPr>
          <w:rFonts w:asciiTheme="majorBidi" w:hAnsiTheme="majorBidi" w:cstheme="majorBidi"/>
        </w:rPr>
      </w:pPr>
      <w:r w:rsidRPr="00620344">
        <w:rPr>
          <w:rFonts w:asciiTheme="majorBidi" w:hAnsiTheme="majorBidi" w:cstheme="majorBidi"/>
          <w:b/>
          <w:bCs/>
        </w:rPr>
        <w:t>Aim</w:t>
      </w:r>
      <w:r w:rsidRPr="00620344">
        <w:rPr>
          <w:rFonts w:asciiTheme="majorBidi" w:hAnsiTheme="majorBidi" w:cstheme="majorBidi"/>
        </w:rPr>
        <w:t xml:space="preserve">: This study tested the hypothesis that administration of exosomes derived from MSCs preconditioned with Mel gave best protection against RIRI as compared to therapy by MSCs or exosomes derived from non-preconditioned MSCs. Materials and Methods: Female adult rats (n = 50) equally divided into control group, sham group, RIRI group (induced by bilateral renal arteries clamping), RIRI + MSCs group (1 x10 6 bone marrow derived MSCs), RIRI + Exo group (250 </w:t>
      </w:r>
      <w:proofErr w:type="spellStart"/>
      <w:r w:rsidRPr="00620344">
        <w:rPr>
          <w:rFonts w:asciiTheme="majorBidi" w:hAnsiTheme="majorBidi" w:cstheme="majorBidi"/>
        </w:rPr>
        <w:t>μg</w:t>
      </w:r>
      <w:proofErr w:type="spellEnd"/>
      <w:r w:rsidRPr="00620344">
        <w:rPr>
          <w:rFonts w:asciiTheme="majorBidi" w:hAnsiTheme="majorBidi" w:cstheme="majorBidi"/>
        </w:rPr>
        <w:t xml:space="preserve"> Exo derived from no-preconditioned MSCs), and RIRI + Mel + Exo group (250 </w:t>
      </w:r>
      <w:proofErr w:type="spellStart"/>
      <w:r w:rsidRPr="00620344">
        <w:rPr>
          <w:rFonts w:asciiTheme="majorBidi" w:hAnsiTheme="majorBidi" w:cstheme="majorBidi"/>
        </w:rPr>
        <w:t>μg</w:t>
      </w:r>
      <w:proofErr w:type="spellEnd"/>
      <w:r w:rsidRPr="00620344">
        <w:rPr>
          <w:rFonts w:asciiTheme="majorBidi" w:hAnsiTheme="majorBidi" w:cstheme="majorBidi"/>
        </w:rPr>
        <w:t xml:space="preserve"> Exo derived from Mel preconditioned MSCs). MSCs or Exo was bilaterally injected once in each renal artery during reperfusion. </w:t>
      </w:r>
    </w:p>
    <w:p w14:paraId="2C4DD3DD" w14:textId="77777777" w:rsidR="0036570B" w:rsidRPr="00620344" w:rsidRDefault="0036570B" w:rsidP="0036570B">
      <w:pPr>
        <w:jc w:val="both"/>
        <w:rPr>
          <w:rFonts w:asciiTheme="majorBidi" w:hAnsiTheme="majorBidi" w:cstheme="majorBidi"/>
        </w:rPr>
      </w:pPr>
      <w:r w:rsidRPr="00620344">
        <w:rPr>
          <w:rFonts w:asciiTheme="majorBidi" w:hAnsiTheme="majorBidi" w:cstheme="majorBidi"/>
          <w:b/>
          <w:bCs/>
        </w:rPr>
        <w:t>Results</w:t>
      </w:r>
      <w:r w:rsidRPr="00620344">
        <w:rPr>
          <w:rFonts w:asciiTheme="majorBidi" w:hAnsiTheme="majorBidi" w:cstheme="majorBidi"/>
        </w:rPr>
        <w:t xml:space="preserve">: The obtained results revealed notable improvement in RIRI following all treatment (MSCs, Exo, and </w:t>
      </w:r>
      <w:proofErr w:type="spellStart"/>
      <w:r w:rsidRPr="00620344">
        <w:rPr>
          <w:rFonts w:asciiTheme="majorBidi" w:hAnsiTheme="majorBidi" w:cstheme="majorBidi"/>
        </w:rPr>
        <w:t>Exo+Mel</w:t>
      </w:r>
      <w:proofErr w:type="spellEnd"/>
      <w:r w:rsidRPr="00620344">
        <w:rPr>
          <w:rFonts w:asciiTheme="majorBidi" w:hAnsiTheme="majorBidi" w:cstheme="majorBidi"/>
        </w:rPr>
        <w:t xml:space="preserve">) with best improvement in </w:t>
      </w:r>
      <w:proofErr w:type="spellStart"/>
      <w:r w:rsidRPr="00620344">
        <w:rPr>
          <w:rFonts w:asciiTheme="majorBidi" w:hAnsiTheme="majorBidi" w:cstheme="majorBidi"/>
        </w:rPr>
        <w:t>Exo+Mel</w:t>
      </w:r>
      <w:proofErr w:type="spellEnd"/>
      <w:r w:rsidRPr="00620344">
        <w:rPr>
          <w:rFonts w:asciiTheme="majorBidi" w:hAnsiTheme="majorBidi" w:cstheme="majorBidi"/>
        </w:rPr>
        <w:t xml:space="preserve"> group as evidenced by: 1) decreased kidney injury histopathological score; 2) reduced blood levels of kidney damage markers [blood urea nitrogen (BUN) and creatinine]; 3) declined oxidative stress status (MDA level, HIF1α gene, and NOX2 protein); 4) increased anti-oxidant status (HO1 gene, and SOD, CAT, </w:t>
      </w:r>
      <w:proofErr w:type="spellStart"/>
      <w:r w:rsidRPr="00620344">
        <w:rPr>
          <w:rFonts w:asciiTheme="majorBidi" w:hAnsiTheme="majorBidi" w:cstheme="majorBidi"/>
        </w:rPr>
        <w:t>GPx</w:t>
      </w:r>
      <w:proofErr w:type="spellEnd"/>
      <w:r w:rsidRPr="00620344">
        <w:rPr>
          <w:rFonts w:asciiTheme="majorBidi" w:hAnsiTheme="majorBidi" w:cstheme="majorBidi"/>
        </w:rPr>
        <w:t xml:space="preserve"> activities); 5) declined apoptosis (caspase 3 activity and mRNA, and PARP1, </w:t>
      </w:r>
      <w:proofErr w:type="spellStart"/>
      <w:r w:rsidRPr="00620344">
        <w:rPr>
          <w:rFonts w:asciiTheme="majorBidi" w:hAnsiTheme="majorBidi" w:cstheme="majorBidi"/>
        </w:rPr>
        <w:t>Bax</w:t>
      </w:r>
      <w:proofErr w:type="spellEnd"/>
      <w:r w:rsidRPr="00620344">
        <w:rPr>
          <w:rFonts w:asciiTheme="majorBidi" w:hAnsiTheme="majorBidi" w:cstheme="majorBidi"/>
        </w:rPr>
        <w:t xml:space="preserve"> genes), 6) induced anti- apoptotic effect (Bcl2 gene); 7) inhibition of inflammation (decreased ICAM1, IL1β, </w:t>
      </w:r>
      <w:proofErr w:type="spellStart"/>
      <w:r w:rsidRPr="00620344">
        <w:rPr>
          <w:rFonts w:asciiTheme="majorBidi" w:hAnsiTheme="majorBidi" w:cstheme="majorBidi"/>
        </w:rPr>
        <w:t>NFκB</w:t>
      </w:r>
      <w:proofErr w:type="spellEnd"/>
      <w:r w:rsidRPr="00620344">
        <w:rPr>
          <w:rFonts w:asciiTheme="majorBidi" w:hAnsiTheme="majorBidi" w:cstheme="majorBidi"/>
        </w:rPr>
        <w:t xml:space="preserve"> and increased IL10 genes); 8) improved regeneration (</w:t>
      </w:r>
      <w:proofErr w:type="spellStart"/>
      <w:r w:rsidRPr="00620344">
        <w:rPr>
          <w:rFonts w:asciiTheme="majorBidi" w:hAnsiTheme="majorBidi" w:cstheme="majorBidi"/>
        </w:rPr>
        <w:t>bFGF</w:t>
      </w:r>
      <w:proofErr w:type="spellEnd"/>
      <w:r w:rsidRPr="00620344">
        <w:rPr>
          <w:rFonts w:asciiTheme="majorBidi" w:hAnsiTheme="majorBidi" w:cstheme="majorBidi"/>
        </w:rPr>
        <w:t>, HGF and SOX9 proteins); and 9) enhanced angiogenesis (VEGF gene).</w:t>
      </w:r>
    </w:p>
    <w:p w14:paraId="40C599F4" w14:textId="77777777" w:rsidR="008C1E23" w:rsidRPr="00620344" w:rsidRDefault="0036570B" w:rsidP="0036570B">
      <w:pPr>
        <w:jc w:val="both"/>
        <w:rPr>
          <w:rFonts w:asciiTheme="majorBidi" w:hAnsiTheme="majorBidi" w:cstheme="majorBidi"/>
        </w:rPr>
      </w:pPr>
      <w:r w:rsidRPr="00620344">
        <w:rPr>
          <w:rFonts w:asciiTheme="majorBidi" w:hAnsiTheme="majorBidi" w:cstheme="majorBidi"/>
          <w:b/>
          <w:bCs/>
        </w:rPr>
        <w:t>Conclusion</w:t>
      </w:r>
      <w:r w:rsidRPr="00620344">
        <w:rPr>
          <w:rFonts w:asciiTheme="majorBidi" w:hAnsiTheme="majorBidi" w:cstheme="majorBidi"/>
        </w:rPr>
        <w:t>: Treatment with exosomes derived from MSCs preconditioned with melatonin gave best protective effect against renal ischemia-reperfusion injury as compared to therapy by non-preconditioned MSCs or their exosomes.</w:t>
      </w:r>
    </w:p>
    <w:p w14:paraId="77B00938" w14:textId="77777777" w:rsidR="008C1E23" w:rsidRPr="00620344" w:rsidRDefault="008C1E23">
      <w:pPr>
        <w:rPr>
          <w:rFonts w:asciiTheme="majorBidi" w:hAnsiTheme="majorBidi" w:cstheme="majorBidi"/>
        </w:rPr>
      </w:pPr>
      <w:r w:rsidRPr="00620344">
        <w:rPr>
          <w:rFonts w:asciiTheme="majorBidi" w:hAnsiTheme="majorBidi" w:cstheme="majorBidi"/>
        </w:rPr>
        <w:br w:type="page"/>
      </w:r>
    </w:p>
    <w:p w14:paraId="331A5B25" w14:textId="0956D9E8" w:rsidR="00C467CB" w:rsidRPr="00C467CB" w:rsidRDefault="00C467CB" w:rsidP="008C1E23">
      <w:pPr>
        <w:rPr>
          <w:rFonts w:asciiTheme="majorBidi" w:eastAsia="Times New Roman" w:hAnsiTheme="majorBidi" w:cstheme="majorBidi"/>
          <w:b/>
          <w:bCs/>
          <w:color w:val="222222"/>
          <w:shd w:val="clear" w:color="auto" w:fill="FFFFFF"/>
        </w:rPr>
      </w:pPr>
      <w:r w:rsidRPr="00C467CB">
        <w:rPr>
          <w:rFonts w:asciiTheme="majorBidi" w:eastAsia="Times New Roman" w:hAnsiTheme="majorBidi" w:cstheme="majorBidi"/>
          <w:b/>
          <w:bCs/>
          <w:color w:val="222222"/>
          <w:shd w:val="clear" w:color="auto" w:fill="FFFFFF"/>
        </w:rPr>
        <w:lastRenderedPageBreak/>
        <w:t>Bibliography:</w:t>
      </w:r>
    </w:p>
    <w:p w14:paraId="63F24F87" w14:textId="77777777" w:rsidR="00C467CB" w:rsidRDefault="00C467CB" w:rsidP="008C1E23">
      <w:pPr>
        <w:rPr>
          <w:rFonts w:asciiTheme="majorBidi" w:eastAsia="Times New Roman" w:hAnsiTheme="majorBidi" w:cstheme="majorBidi"/>
          <w:color w:val="222222"/>
          <w:shd w:val="clear" w:color="auto" w:fill="FFFFFF"/>
        </w:rPr>
      </w:pPr>
    </w:p>
    <w:p w14:paraId="375E928B" w14:textId="09378C9F" w:rsidR="008C1E23" w:rsidRPr="008C1E23" w:rsidRDefault="008C1E23" w:rsidP="008C1E23">
      <w:pPr>
        <w:rPr>
          <w:rFonts w:asciiTheme="majorBidi" w:eastAsia="Times New Roman" w:hAnsiTheme="majorBidi" w:cstheme="majorBidi"/>
        </w:rPr>
      </w:pPr>
      <w:proofErr w:type="spellStart"/>
      <w:proofErr w:type="gramStart"/>
      <w:r w:rsidRPr="008C1E23">
        <w:rPr>
          <w:rFonts w:asciiTheme="majorBidi" w:eastAsia="Times New Roman" w:hAnsiTheme="majorBidi" w:cstheme="majorBidi"/>
          <w:color w:val="222222"/>
          <w:shd w:val="clear" w:color="auto" w:fill="FFFFFF"/>
        </w:rPr>
        <w:t>Dr.Faisal</w:t>
      </w:r>
      <w:proofErr w:type="spellEnd"/>
      <w:proofErr w:type="gramEnd"/>
      <w:r w:rsidRPr="008C1E23">
        <w:rPr>
          <w:rFonts w:asciiTheme="majorBidi" w:eastAsia="Times New Roman" w:hAnsiTheme="majorBidi" w:cstheme="majorBidi"/>
          <w:color w:val="222222"/>
          <w:shd w:val="clear" w:color="auto" w:fill="FFFFFF"/>
        </w:rPr>
        <w:t xml:space="preserve"> did his BSc in Biochemistry in the Faculty of Science, King Abdulaziz University, Jeddah, 2005. He then worked in the Ministry of Health laboratories and then as Director of the Specializ</w:t>
      </w:r>
      <w:bookmarkStart w:id="0" w:name="_GoBack"/>
      <w:bookmarkEnd w:id="0"/>
      <w:r w:rsidRPr="008C1E23">
        <w:rPr>
          <w:rFonts w:asciiTheme="majorBidi" w:eastAsia="Times New Roman" w:hAnsiTheme="majorBidi" w:cstheme="majorBidi"/>
          <w:color w:val="222222"/>
          <w:shd w:val="clear" w:color="auto" w:fill="FFFFFF"/>
        </w:rPr>
        <w:t>ed Academy for Medical Training.</w:t>
      </w:r>
      <w:r w:rsidRPr="008C1E23">
        <w:rPr>
          <w:rFonts w:asciiTheme="majorBidi" w:eastAsia="Times New Roman" w:hAnsiTheme="majorBidi" w:cstheme="majorBidi"/>
          <w:color w:val="222222"/>
        </w:rPr>
        <w:br/>
      </w:r>
      <w:proofErr w:type="spellStart"/>
      <w:r w:rsidRPr="008C1E23">
        <w:rPr>
          <w:rFonts w:asciiTheme="majorBidi" w:eastAsia="Times New Roman" w:hAnsiTheme="majorBidi" w:cstheme="majorBidi"/>
          <w:color w:val="222222"/>
          <w:shd w:val="clear" w:color="auto" w:fill="FFFFFF"/>
        </w:rPr>
        <w:t>Dr.Faisal</w:t>
      </w:r>
      <w:proofErr w:type="spellEnd"/>
      <w:r w:rsidRPr="008C1E23">
        <w:rPr>
          <w:rFonts w:asciiTheme="majorBidi" w:eastAsia="Times New Roman" w:hAnsiTheme="majorBidi" w:cstheme="majorBidi"/>
          <w:color w:val="222222"/>
          <w:shd w:val="clear" w:color="auto" w:fill="FFFFFF"/>
        </w:rPr>
        <w:t xml:space="preserve"> was awarded a scholarship from King Abdullah for 6 years to study in the UK. He earned a master's degree in molecular biology with medical </w:t>
      </w:r>
      <w:r w:rsidRPr="00620344">
        <w:rPr>
          <w:rFonts w:asciiTheme="majorBidi" w:eastAsia="Times New Roman" w:hAnsiTheme="majorBidi" w:cstheme="majorBidi"/>
          <w:color w:val="222222"/>
          <w:shd w:val="clear" w:color="auto" w:fill="FFFFFF"/>
        </w:rPr>
        <w:t>genetics</w:t>
      </w:r>
      <w:r w:rsidRPr="008C1E23">
        <w:rPr>
          <w:rFonts w:asciiTheme="majorBidi" w:eastAsia="Times New Roman" w:hAnsiTheme="majorBidi" w:cstheme="majorBidi"/>
          <w:color w:val="222222"/>
          <w:shd w:val="clear" w:color="auto" w:fill="FFFFFF"/>
        </w:rPr>
        <w:t xml:space="preserve"> from Bangor University in North Wales. After that he joined </w:t>
      </w:r>
      <w:proofErr w:type="spellStart"/>
      <w:proofErr w:type="gramStart"/>
      <w:r w:rsidRPr="008C1E23">
        <w:rPr>
          <w:rFonts w:asciiTheme="majorBidi" w:eastAsia="Times New Roman" w:hAnsiTheme="majorBidi" w:cstheme="majorBidi"/>
          <w:color w:val="222222"/>
          <w:shd w:val="clear" w:color="auto" w:fill="FFFFFF"/>
        </w:rPr>
        <w:t>Dr.Ramzi</w:t>
      </w:r>
      <w:proofErr w:type="spellEnd"/>
      <w:proofErr w:type="gramEnd"/>
      <w:r w:rsidRPr="008C1E23">
        <w:rPr>
          <w:rFonts w:asciiTheme="majorBidi" w:eastAsia="Times New Roman" w:hAnsiTheme="majorBidi" w:cstheme="majorBidi"/>
          <w:color w:val="222222"/>
          <w:shd w:val="clear" w:color="auto" w:fill="FFFFFF"/>
        </w:rPr>
        <w:t xml:space="preserve"> McFarlane at the Cancer Research </w:t>
      </w:r>
      <w:proofErr w:type="spellStart"/>
      <w:r w:rsidRPr="008C1E23">
        <w:rPr>
          <w:rFonts w:asciiTheme="majorBidi" w:eastAsia="Times New Roman" w:hAnsiTheme="majorBidi" w:cstheme="majorBidi"/>
          <w:color w:val="222222"/>
          <w:shd w:val="clear" w:color="auto" w:fill="FFFFFF"/>
        </w:rPr>
        <w:t>Center</w:t>
      </w:r>
      <w:proofErr w:type="spellEnd"/>
      <w:r w:rsidRPr="008C1E23">
        <w:rPr>
          <w:rFonts w:asciiTheme="majorBidi" w:eastAsia="Times New Roman" w:hAnsiTheme="majorBidi" w:cstheme="majorBidi"/>
          <w:color w:val="222222"/>
          <w:shd w:val="clear" w:color="auto" w:fill="FFFFFF"/>
        </w:rPr>
        <w:t xml:space="preserve"> in North Wales within (Cancer &amp; Stem Cell Genome Dynamics Group). His studies focused on genome repair mechanisms in stem cells and cancer stem cells. In 2014 he received his PhD and appointed as Assistant Professor at King Abdulaziz University. In 2015, </w:t>
      </w:r>
      <w:proofErr w:type="spellStart"/>
      <w:proofErr w:type="gramStart"/>
      <w:r w:rsidRPr="008C1E23">
        <w:rPr>
          <w:rFonts w:asciiTheme="majorBidi" w:eastAsia="Times New Roman" w:hAnsiTheme="majorBidi" w:cstheme="majorBidi"/>
          <w:color w:val="222222"/>
          <w:shd w:val="clear" w:color="auto" w:fill="FFFFFF"/>
        </w:rPr>
        <w:t>Dr.Faisal</w:t>
      </w:r>
      <w:proofErr w:type="spellEnd"/>
      <w:proofErr w:type="gramEnd"/>
      <w:r w:rsidRPr="008C1E23">
        <w:rPr>
          <w:rFonts w:asciiTheme="majorBidi" w:eastAsia="Times New Roman" w:hAnsiTheme="majorBidi" w:cstheme="majorBidi"/>
          <w:color w:val="222222"/>
          <w:shd w:val="clear" w:color="auto" w:fill="FFFFFF"/>
        </w:rPr>
        <w:t xml:space="preserve"> was awarded a research grant from the British Council to conduct research focused on the immunological studies under the supervision of </w:t>
      </w:r>
      <w:proofErr w:type="spellStart"/>
      <w:r w:rsidRPr="008C1E23">
        <w:rPr>
          <w:rFonts w:asciiTheme="majorBidi" w:eastAsia="Times New Roman" w:hAnsiTheme="majorBidi" w:cstheme="majorBidi"/>
          <w:color w:val="222222"/>
          <w:shd w:val="clear" w:color="auto" w:fill="FFFFFF"/>
        </w:rPr>
        <w:t>Dr.David</w:t>
      </w:r>
      <w:proofErr w:type="spellEnd"/>
      <w:r w:rsidRPr="008C1E23">
        <w:rPr>
          <w:rFonts w:asciiTheme="majorBidi" w:eastAsia="Times New Roman" w:hAnsiTheme="majorBidi" w:cstheme="majorBidi"/>
          <w:color w:val="222222"/>
          <w:shd w:val="clear" w:color="auto" w:fill="FFFFFF"/>
        </w:rPr>
        <w:t xml:space="preserve"> Price. He continued his research and published a several papers on peer reviewed journals. In 2017 </w:t>
      </w:r>
      <w:proofErr w:type="spellStart"/>
      <w:proofErr w:type="gramStart"/>
      <w:r w:rsidRPr="008C1E23">
        <w:rPr>
          <w:rFonts w:asciiTheme="majorBidi" w:eastAsia="Times New Roman" w:hAnsiTheme="majorBidi" w:cstheme="majorBidi"/>
          <w:color w:val="222222"/>
          <w:shd w:val="clear" w:color="auto" w:fill="FFFFFF"/>
        </w:rPr>
        <w:t>Dr.Faisal</w:t>
      </w:r>
      <w:proofErr w:type="spellEnd"/>
      <w:proofErr w:type="gramEnd"/>
      <w:r w:rsidRPr="008C1E23">
        <w:rPr>
          <w:rFonts w:asciiTheme="majorBidi" w:eastAsia="Times New Roman" w:hAnsiTheme="majorBidi" w:cstheme="majorBidi"/>
          <w:color w:val="222222"/>
          <w:shd w:val="clear" w:color="auto" w:fill="FFFFFF"/>
        </w:rPr>
        <w:t xml:space="preserve"> was appointed Visiting Lecturer at Aston Medical school, Birmingham, and co-founded collaborative projects with the world's leading research scientist Professor Asif Ahmed.</w:t>
      </w:r>
      <w:r w:rsidRPr="008C1E23">
        <w:rPr>
          <w:rFonts w:asciiTheme="majorBidi" w:eastAsia="Times New Roman" w:hAnsiTheme="majorBidi" w:cstheme="majorBidi"/>
          <w:color w:val="222222"/>
        </w:rPr>
        <w:br/>
      </w:r>
      <w:r w:rsidRPr="008C1E23">
        <w:rPr>
          <w:rFonts w:asciiTheme="majorBidi" w:eastAsia="Times New Roman" w:hAnsiTheme="majorBidi" w:cstheme="majorBidi"/>
          <w:color w:val="222222"/>
          <w:shd w:val="clear" w:color="auto" w:fill="FFFFFF"/>
        </w:rPr>
        <w:t xml:space="preserve">Currently </w:t>
      </w:r>
      <w:proofErr w:type="spellStart"/>
      <w:r w:rsidRPr="008C1E23">
        <w:rPr>
          <w:rFonts w:asciiTheme="majorBidi" w:eastAsia="Times New Roman" w:hAnsiTheme="majorBidi" w:cstheme="majorBidi"/>
          <w:color w:val="222222"/>
          <w:shd w:val="clear" w:color="auto" w:fill="FFFFFF"/>
        </w:rPr>
        <w:t>Dr.Faisal</w:t>
      </w:r>
      <w:proofErr w:type="spellEnd"/>
      <w:r w:rsidRPr="008C1E23">
        <w:rPr>
          <w:rFonts w:asciiTheme="majorBidi" w:eastAsia="Times New Roman" w:hAnsiTheme="majorBidi" w:cstheme="majorBidi"/>
          <w:color w:val="222222"/>
          <w:shd w:val="clear" w:color="auto" w:fill="FFFFFF"/>
        </w:rPr>
        <w:t xml:space="preserve"> works as an principal investigator at the King Fahd Centre for Medical Research in the Stem Cell Unit. He works as vice-dean for the Deanship of Student Affairs and is responsible for the central labs and partnerships at the University. He is a member of the Executive Committee of the Prince Khalid Al Faisal Award for moderation prize. </w:t>
      </w:r>
      <w:proofErr w:type="spellStart"/>
      <w:proofErr w:type="gramStart"/>
      <w:r w:rsidRPr="008C1E23">
        <w:rPr>
          <w:rFonts w:asciiTheme="majorBidi" w:eastAsia="Times New Roman" w:hAnsiTheme="majorBidi" w:cstheme="majorBidi"/>
          <w:color w:val="222222"/>
          <w:shd w:val="clear" w:color="auto" w:fill="FFFFFF"/>
        </w:rPr>
        <w:t>Dr.Faisal</w:t>
      </w:r>
      <w:proofErr w:type="spellEnd"/>
      <w:proofErr w:type="gramEnd"/>
      <w:r w:rsidRPr="008C1E23">
        <w:rPr>
          <w:rFonts w:asciiTheme="majorBidi" w:eastAsia="Times New Roman" w:hAnsiTheme="majorBidi" w:cstheme="majorBidi"/>
          <w:color w:val="222222"/>
          <w:shd w:val="clear" w:color="auto" w:fill="FFFFFF"/>
        </w:rPr>
        <w:t xml:space="preserve"> also has an interest in entrepreneurship and translation of research, so he works as Vice President of MENA region for </w:t>
      </w:r>
      <w:proofErr w:type="spellStart"/>
      <w:r w:rsidRPr="008C1E23">
        <w:rPr>
          <w:rFonts w:asciiTheme="majorBidi" w:eastAsia="Times New Roman" w:hAnsiTheme="majorBidi" w:cstheme="majorBidi"/>
          <w:color w:val="222222"/>
          <w:shd w:val="clear" w:color="auto" w:fill="FFFFFF"/>
        </w:rPr>
        <w:t>Mirzyme</w:t>
      </w:r>
      <w:proofErr w:type="spellEnd"/>
      <w:r w:rsidRPr="008C1E23">
        <w:rPr>
          <w:rFonts w:asciiTheme="majorBidi" w:eastAsia="Times New Roman" w:hAnsiTheme="majorBidi" w:cstheme="majorBidi"/>
          <w:color w:val="222222"/>
          <w:shd w:val="clear" w:color="auto" w:fill="FFFFFF"/>
        </w:rPr>
        <w:t xml:space="preserve"> Therapeutics. It was founded in 2016 as a spin out from Aston Medical School at Aston University, which pioneered the </w:t>
      </w:r>
      <w:r w:rsidRPr="00620344">
        <w:rPr>
          <w:rFonts w:asciiTheme="majorBidi" w:eastAsia="Times New Roman" w:hAnsiTheme="majorBidi" w:cstheme="majorBidi"/>
          <w:color w:val="222222"/>
          <w:shd w:val="clear" w:color="auto" w:fill="FFFFFF"/>
        </w:rPr>
        <w:t>billion-dollar</w:t>
      </w:r>
      <w:r w:rsidRPr="008C1E23">
        <w:rPr>
          <w:rFonts w:asciiTheme="majorBidi" w:eastAsia="Times New Roman" w:hAnsiTheme="majorBidi" w:cstheme="majorBidi"/>
          <w:color w:val="222222"/>
          <w:shd w:val="clear" w:color="auto" w:fill="FFFFFF"/>
        </w:rPr>
        <w:t xml:space="preserve"> blockbuster drugs Temozolomide and Metformin.</w:t>
      </w:r>
    </w:p>
    <w:p w14:paraId="4228B93C" w14:textId="77777777" w:rsidR="008C1E23" w:rsidRPr="008C1E23" w:rsidRDefault="008C1E23" w:rsidP="008C1E23">
      <w:pPr>
        <w:rPr>
          <w:rFonts w:asciiTheme="majorBidi" w:eastAsia="Times New Roman" w:hAnsiTheme="majorBidi" w:cstheme="majorBidi"/>
        </w:rPr>
      </w:pPr>
    </w:p>
    <w:p w14:paraId="2F570B5D" w14:textId="77777777" w:rsidR="00092D2C" w:rsidRPr="00620344" w:rsidRDefault="00C467CB" w:rsidP="0036570B">
      <w:pPr>
        <w:jc w:val="both"/>
        <w:rPr>
          <w:rFonts w:asciiTheme="majorBidi" w:hAnsiTheme="majorBidi" w:cstheme="majorBidi"/>
        </w:rPr>
      </w:pPr>
    </w:p>
    <w:sectPr w:rsidR="00092D2C" w:rsidRPr="00620344" w:rsidSect="00B2680D">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70B"/>
    <w:rsid w:val="0036570B"/>
    <w:rsid w:val="00567C93"/>
    <w:rsid w:val="00620344"/>
    <w:rsid w:val="008C1E23"/>
    <w:rsid w:val="00B2680D"/>
    <w:rsid w:val="00BD5D85"/>
    <w:rsid w:val="00C467CB"/>
    <w:rsid w:val="00C5768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4:docId w14:val="0F71C7B7"/>
  <w14:defaultImageDpi w14:val="32767"/>
  <w15:chartTrackingRefBased/>
  <w15:docId w15:val="{E205CB5B-70D1-9448-9439-B85FB5FF3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570B"/>
    <w:rPr>
      <w:color w:val="0563C1" w:themeColor="hyperlink"/>
      <w:u w:val="single"/>
    </w:rPr>
  </w:style>
  <w:style w:type="character" w:styleId="UnresolvedMention">
    <w:name w:val="Unresolved Mention"/>
    <w:basedOn w:val="DefaultParagraphFont"/>
    <w:uiPriority w:val="99"/>
    <w:rsid w:val="003657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086565">
      <w:bodyDiv w:val="1"/>
      <w:marLeft w:val="0"/>
      <w:marRight w:val="0"/>
      <w:marTop w:val="0"/>
      <w:marBottom w:val="0"/>
      <w:divBdr>
        <w:top w:val="none" w:sz="0" w:space="0" w:color="auto"/>
        <w:left w:val="none" w:sz="0" w:space="0" w:color="auto"/>
        <w:bottom w:val="none" w:sz="0" w:space="0" w:color="auto"/>
        <w:right w:val="none" w:sz="0" w:space="0" w:color="auto"/>
      </w:divBdr>
    </w:div>
    <w:div w:id="1501387892">
      <w:bodyDiv w:val="1"/>
      <w:marLeft w:val="0"/>
      <w:marRight w:val="0"/>
      <w:marTop w:val="0"/>
      <w:marBottom w:val="0"/>
      <w:divBdr>
        <w:top w:val="none" w:sz="0" w:space="0" w:color="auto"/>
        <w:left w:val="none" w:sz="0" w:space="0" w:color="auto"/>
        <w:bottom w:val="none" w:sz="0" w:space="0" w:color="auto"/>
        <w:right w:val="none" w:sz="0" w:space="0" w:color="auto"/>
      </w:divBdr>
      <w:divsChild>
        <w:div w:id="765006164">
          <w:marLeft w:val="0"/>
          <w:marRight w:val="0"/>
          <w:marTop w:val="0"/>
          <w:marBottom w:val="0"/>
          <w:divBdr>
            <w:top w:val="none" w:sz="0" w:space="0" w:color="auto"/>
            <w:left w:val="none" w:sz="0" w:space="0" w:color="auto"/>
            <w:bottom w:val="none" w:sz="0" w:space="0" w:color="auto"/>
            <w:right w:val="none" w:sz="0" w:space="0" w:color="auto"/>
          </w:divBdr>
        </w:div>
        <w:div w:id="14852695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faahalzahrani@kau.edu.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690</Words>
  <Characters>3937</Characters>
  <Application>Microsoft Office Word</Application>
  <DocSecurity>0</DocSecurity>
  <Lines>32</Lines>
  <Paragraphs>9</Paragraphs>
  <ScaleCrop>false</ScaleCrop>
  <Company/>
  <LinksUpToDate>false</LinksUpToDate>
  <CharactersWithSpaces>4618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FAISAL ABDULALRAHMAN ALI ALZAHRANI</dc:creator>
  <cp:keywords/>
  <dc:description/>
  <cp:lastModifiedBy>FAISAL ABDULALRAHMAN ALI ALZAHRANI</cp:lastModifiedBy>
  <cp:revision>4</cp:revision>
  <dcterms:created xsi:type="dcterms:W3CDTF">2019-04-29T14:08:00Z</dcterms:created>
  <dcterms:modified xsi:type="dcterms:W3CDTF">2019-04-29T14:17:00Z</dcterms:modified>
</cp:coreProperties>
</file>