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6D2B" w:rsidRDefault="00E75E92" w:rsidP="00576D15">
      <w:pPr>
        <w:spacing w:after="0" w:line="300" w:lineRule="exact"/>
        <w:rPr>
          <w:rFonts w:ascii="Times New Roman" w:hAnsi="Times New Roman"/>
          <w:b/>
          <w:sz w:val="28"/>
          <w:szCs w:val="28"/>
        </w:rPr>
      </w:pPr>
      <w:r>
        <w:rPr>
          <w:rFonts w:ascii="Times New Roman" w:hAnsi="Times New Roman"/>
          <w:b/>
          <w:sz w:val="28"/>
          <w:szCs w:val="28"/>
        </w:rPr>
        <w:t xml:space="preserve">Title: </w:t>
      </w:r>
      <w:r w:rsidR="00C136C1">
        <w:rPr>
          <w:rFonts w:ascii="Times New Roman" w:hAnsi="Times New Roman"/>
          <w:b/>
          <w:sz w:val="28"/>
          <w:szCs w:val="28"/>
        </w:rPr>
        <w:t>Notch Signaling</w:t>
      </w:r>
      <w:r w:rsidR="00684371">
        <w:rPr>
          <w:rFonts w:ascii="Times New Roman" w:hAnsi="Times New Roman"/>
          <w:b/>
          <w:sz w:val="28"/>
          <w:szCs w:val="28"/>
        </w:rPr>
        <w:t>- The juggler of</w:t>
      </w:r>
      <w:r w:rsidR="00C136C1">
        <w:rPr>
          <w:rFonts w:ascii="Times New Roman" w:hAnsi="Times New Roman"/>
          <w:b/>
          <w:sz w:val="28"/>
          <w:szCs w:val="28"/>
        </w:rPr>
        <w:t xml:space="preserve"> limbal epithelial stem cell </w:t>
      </w:r>
    </w:p>
    <w:p w:rsidR="00576D15" w:rsidRDefault="00576D15" w:rsidP="00576D15">
      <w:pPr>
        <w:spacing w:after="0" w:line="300" w:lineRule="exact"/>
        <w:rPr>
          <w:rFonts w:ascii="Times New Roman" w:hAnsi="Times New Roman"/>
          <w:b/>
          <w:sz w:val="28"/>
          <w:szCs w:val="28"/>
        </w:rPr>
      </w:pPr>
    </w:p>
    <w:p w:rsidR="00576D15" w:rsidRPr="00576D15" w:rsidRDefault="00576D15" w:rsidP="00576D15">
      <w:pPr>
        <w:spacing w:after="0" w:line="300" w:lineRule="exact"/>
        <w:rPr>
          <w:rFonts w:ascii="Times New Roman" w:hAnsi="Times New Roman"/>
          <w:b/>
          <w:i/>
          <w:sz w:val="20"/>
          <w:szCs w:val="20"/>
        </w:rPr>
      </w:pPr>
      <w:r w:rsidRPr="00576D15">
        <w:rPr>
          <w:rFonts w:ascii="Times New Roman" w:hAnsi="Times New Roman"/>
          <w:b/>
          <w:i/>
          <w:sz w:val="20"/>
          <w:szCs w:val="20"/>
        </w:rPr>
        <w:t>Debashish Das</w:t>
      </w:r>
      <w:r w:rsidR="007C0351">
        <w:rPr>
          <w:rFonts w:ascii="Times New Roman" w:hAnsi="Times New Roman"/>
          <w:b/>
          <w:i/>
          <w:sz w:val="20"/>
          <w:szCs w:val="20"/>
        </w:rPr>
        <w:t>*</w:t>
      </w:r>
      <w:r w:rsidRPr="00576D15">
        <w:rPr>
          <w:rFonts w:ascii="Times New Roman" w:hAnsi="Times New Roman"/>
          <w:b/>
          <w:i/>
          <w:sz w:val="20"/>
          <w:szCs w:val="20"/>
        </w:rPr>
        <w:t xml:space="preserve">, </w:t>
      </w:r>
      <w:proofErr w:type="spellStart"/>
      <w:r w:rsidRPr="00576D15">
        <w:rPr>
          <w:rFonts w:ascii="Times New Roman" w:hAnsi="Times New Roman"/>
          <w:b/>
          <w:i/>
          <w:sz w:val="20"/>
          <w:szCs w:val="20"/>
        </w:rPr>
        <w:t>Damodaran</w:t>
      </w:r>
      <w:proofErr w:type="spellEnd"/>
      <w:r w:rsidRPr="00576D15">
        <w:rPr>
          <w:rFonts w:ascii="Times New Roman" w:hAnsi="Times New Roman"/>
          <w:b/>
          <w:i/>
          <w:sz w:val="20"/>
          <w:szCs w:val="20"/>
        </w:rPr>
        <w:t xml:space="preserve"> </w:t>
      </w:r>
      <w:proofErr w:type="spellStart"/>
      <w:r w:rsidRPr="00576D15">
        <w:rPr>
          <w:rFonts w:ascii="Times New Roman" w:hAnsi="Times New Roman"/>
          <w:b/>
          <w:i/>
          <w:sz w:val="20"/>
          <w:szCs w:val="20"/>
        </w:rPr>
        <w:t>Kamesh</w:t>
      </w:r>
      <w:proofErr w:type="spellEnd"/>
      <w:r w:rsidRPr="00576D15">
        <w:rPr>
          <w:rFonts w:ascii="Times New Roman" w:hAnsi="Times New Roman"/>
          <w:b/>
          <w:i/>
          <w:sz w:val="20"/>
          <w:szCs w:val="20"/>
        </w:rPr>
        <w:t xml:space="preserve">, </w:t>
      </w:r>
      <w:proofErr w:type="spellStart"/>
      <w:r w:rsidRPr="00576D15">
        <w:rPr>
          <w:rFonts w:ascii="Times New Roman" w:hAnsi="Times New Roman"/>
          <w:b/>
          <w:i/>
          <w:sz w:val="20"/>
          <w:szCs w:val="20"/>
        </w:rPr>
        <w:t>Subramani</w:t>
      </w:r>
      <w:proofErr w:type="spellEnd"/>
      <w:r w:rsidRPr="00576D15">
        <w:rPr>
          <w:rFonts w:ascii="Times New Roman" w:hAnsi="Times New Roman"/>
          <w:b/>
          <w:i/>
          <w:sz w:val="20"/>
          <w:szCs w:val="20"/>
        </w:rPr>
        <w:t xml:space="preserve"> </w:t>
      </w:r>
      <w:proofErr w:type="spellStart"/>
      <w:r w:rsidRPr="00576D15">
        <w:rPr>
          <w:rFonts w:ascii="Times New Roman" w:hAnsi="Times New Roman"/>
          <w:b/>
          <w:i/>
          <w:sz w:val="20"/>
          <w:szCs w:val="20"/>
        </w:rPr>
        <w:t>Murali</w:t>
      </w:r>
      <w:proofErr w:type="spellEnd"/>
      <w:r w:rsidRPr="00576D15">
        <w:rPr>
          <w:rFonts w:ascii="Times New Roman" w:hAnsi="Times New Roman"/>
          <w:b/>
          <w:i/>
          <w:sz w:val="20"/>
          <w:szCs w:val="20"/>
        </w:rPr>
        <w:t xml:space="preserve">, </w:t>
      </w:r>
      <w:proofErr w:type="spellStart"/>
      <w:r w:rsidRPr="00576D15">
        <w:rPr>
          <w:rFonts w:ascii="Times New Roman" w:hAnsi="Times New Roman"/>
          <w:b/>
          <w:i/>
          <w:sz w:val="20"/>
          <w:szCs w:val="20"/>
        </w:rPr>
        <w:t>Himanshu</w:t>
      </w:r>
      <w:proofErr w:type="spellEnd"/>
      <w:r w:rsidRPr="00576D15">
        <w:rPr>
          <w:rFonts w:ascii="Times New Roman" w:hAnsi="Times New Roman"/>
          <w:b/>
          <w:i/>
          <w:sz w:val="20"/>
          <w:szCs w:val="20"/>
        </w:rPr>
        <w:t xml:space="preserve"> </w:t>
      </w:r>
      <w:proofErr w:type="spellStart"/>
      <w:r w:rsidRPr="00576D15">
        <w:rPr>
          <w:rFonts w:ascii="Times New Roman" w:hAnsi="Times New Roman"/>
          <w:b/>
          <w:i/>
          <w:sz w:val="20"/>
          <w:szCs w:val="20"/>
        </w:rPr>
        <w:t>Matalia</w:t>
      </w:r>
      <w:proofErr w:type="spellEnd"/>
      <w:r w:rsidRPr="00576D15">
        <w:rPr>
          <w:rFonts w:ascii="Times New Roman" w:hAnsi="Times New Roman"/>
          <w:b/>
          <w:i/>
          <w:sz w:val="20"/>
          <w:szCs w:val="20"/>
        </w:rPr>
        <w:t xml:space="preserve"> and </w:t>
      </w:r>
      <w:proofErr w:type="spellStart"/>
      <w:r w:rsidRPr="00576D15">
        <w:rPr>
          <w:rFonts w:ascii="Times New Roman" w:hAnsi="Times New Roman"/>
          <w:b/>
          <w:i/>
          <w:sz w:val="20"/>
          <w:szCs w:val="20"/>
        </w:rPr>
        <w:t>Rohit</w:t>
      </w:r>
      <w:proofErr w:type="spellEnd"/>
      <w:r w:rsidRPr="00576D15">
        <w:rPr>
          <w:rFonts w:ascii="Times New Roman" w:hAnsi="Times New Roman"/>
          <w:b/>
          <w:i/>
          <w:sz w:val="20"/>
          <w:szCs w:val="20"/>
        </w:rPr>
        <w:t xml:space="preserve"> </w:t>
      </w:r>
      <w:proofErr w:type="spellStart"/>
      <w:r w:rsidRPr="00576D15">
        <w:rPr>
          <w:rFonts w:ascii="Times New Roman" w:hAnsi="Times New Roman"/>
          <w:b/>
          <w:i/>
          <w:sz w:val="20"/>
          <w:szCs w:val="20"/>
        </w:rPr>
        <w:t>Shetty</w:t>
      </w:r>
      <w:proofErr w:type="spellEnd"/>
      <w:r w:rsidRPr="00576D15">
        <w:rPr>
          <w:rFonts w:ascii="Times New Roman" w:hAnsi="Times New Roman"/>
          <w:b/>
          <w:i/>
          <w:sz w:val="20"/>
          <w:szCs w:val="20"/>
        </w:rPr>
        <w:t xml:space="preserve"> </w:t>
      </w:r>
    </w:p>
    <w:p w:rsidR="00576D15" w:rsidRPr="007C0351" w:rsidRDefault="00576D15" w:rsidP="00576D15">
      <w:pPr>
        <w:spacing w:after="0" w:line="300" w:lineRule="exact"/>
        <w:rPr>
          <w:rFonts w:ascii="Times New Roman" w:hAnsi="Times New Roman"/>
          <w:sz w:val="20"/>
          <w:szCs w:val="20"/>
        </w:rPr>
      </w:pPr>
      <w:r w:rsidRPr="007C0351">
        <w:rPr>
          <w:rFonts w:ascii="Times New Roman" w:hAnsi="Times New Roman"/>
          <w:sz w:val="20"/>
          <w:szCs w:val="20"/>
        </w:rPr>
        <w:t>Chief Scientist, Stem Cell Research Lab, Narayana Nethralaya, Bangalore, INDIA</w:t>
      </w:r>
    </w:p>
    <w:p w:rsidR="00576D15" w:rsidRPr="007C0351" w:rsidRDefault="00576D15" w:rsidP="00576D15">
      <w:pPr>
        <w:spacing w:after="0" w:line="300" w:lineRule="exact"/>
        <w:rPr>
          <w:rFonts w:ascii="Times New Roman" w:hAnsi="Times New Roman"/>
          <w:sz w:val="20"/>
          <w:szCs w:val="20"/>
        </w:rPr>
      </w:pPr>
      <w:r w:rsidRPr="007C0351">
        <w:rPr>
          <w:rFonts w:ascii="Times New Roman" w:hAnsi="Times New Roman"/>
          <w:sz w:val="20"/>
          <w:szCs w:val="20"/>
        </w:rPr>
        <w:t>dasdebashish@yahoo.co.uk</w:t>
      </w:r>
    </w:p>
    <w:p w:rsidR="00576D15" w:rsidRPr="007C0351" w:rsidRDefault="00576D15" w:rsidP="00576D15">
      <w:pPr>
        <w:spacing w:after="0" w:line="300" w:lineRule="exact"/>
        <w:rPr>
          <w:rFonts w:ascii="Times New Roman" w:hAnsi="Times New Roman"/>
          <w:sz w:val="20"/>
          <w:szCs w:val="20"/>
        </w:rPr>
      </w:pPr>
      <w:r w:rsidRPr="007C0351">
        <w:rPr>
          <w:rFonts w:ascii="Times New Roman" w:hAnsi="Times New Roman"/>
          <w:sz w:val="20"/>
          <w:szCs w:val="20"/>
        </w:rPr>
        <w:t>drdebashish@narayananethralaya.com</w:t>
      </w:r>
    </w:p>
    <w:p w:rsidR="00576D15" w:rsidRDefault="00576D15" w:rsidP="00576D15">
      <w:pPr>
        <w:spacing w:after="0" w:line="300" w:lineRule="exact"/>
        <w:rPr>
          <w:rFonts w:ascii="Times New Roman" w:hAnsi="Times New Roman"/>
        </w:rPr>
      </w:pPr>
    </w:p>
    <w:p w:rsidR="00576D15" w:rsidRDefault="00576D15" w:rsidP="00576D15">
      <w:pPr>
        <w:spacing w:after="0" w:line="300" w:lineRule="exact"/>
        <w:rPr>
          <w:rFonts w:ascii="Times New Roman" w:hAnsi="Times New Roman"/>
          <w:b/>
          <w:i/>
          <w:sz w:val="28"/>
          <w:szCs w:val="28"/>
        </w:rPr>
      </w:pPr>
      <w:r w:rsidRPr="00576D15">
        <w:rPr>
          <w:rFonts w:ascii="Times New Roman" w:hAnsi="Times New Roman"/>
          <w:b/>
          <w:i/>
          <w:sz w:val="28"/>
          <w:szCs w:val="28"/>
        </w:rPr>
        <w:t>Abstract</w:t>
      </w:r>
    </w:p>
    <w:p w:rsidR="00576D15" w:rsidRPr="00576D15" w:rsidRDefault="00576D15" w:rsidP="00576D15">
      <w:pPr>
        <w:spacing w:after="0" w:line="300" w:lineRule="exact"/>
        <w:rPr>
          <w:rFonts w:ascii="Times New Roman" w:hAnsi="Times New Roman"/>
          <w:sz w:val="28"/>
          <w:szCs w:val="28"/>
        </w:rPr>
      </w:pPr>
    </w:p>
    <w:p w:rsidR="00C136C1" w:rsidRDefault="004A6810" w:rsidP="00576D15">
      <w:pPr>
        <w:spacing w:after="0"/>
        <w:jc w:val="both"/>
        <w:rPr>
          <w:rFonts w:ascii="Times New Roman" w:hAnsi="Times New Roman"/>
          <w:sz w:val="20"/>
          <w:szCs w:val="20"/>
        </w:rPr>
      </w:pPr>
      <w:r w:rsidRPr="00576D15">
        <w:rPr>
          <w:rFonts w:ascii="Times New Roman" w:hAnsi="Times New Roman"/>
          <w:sz w:val="20"/>
          <w:szCs w:val="20"/>
        </w:rPr>
        <w:t xml:space="preserve">Corneal surface is a clear dome shaped </w:t>
      </w:r>
      <w:r w:rsidR="006D5E90" w:rsidRPr="00576D15">
        <w:rPr>
          <w:rFonts w:ascii="Times New Roman" w:hAnsi="Times New Roman"/>
          <w:sz w:val="20"/>
          <w:szCs w:val="20"/>
        </w:rPr>
        <w:t>sheet covering the front of the e</w:t>
      </w:r>
      <w:r w:rsidR="00797E7C" w:rsidRPr="00576D15">
        <w:rPr>
          <w:rFonts w:ascii="Times New Roman" w:hAnsi="Times New Roman"/>
          <w:sz w:val="20"/>
          <w:szCs w:val="20"/>
        </w:rPr>
        <w:t>ye. When damaged due to burns,</w:t>
      </w:r>
      <w:r w:rsidR="006D5E90" w:rsidRPr="00576D15">
        <w:rPr>
          <w:rFonts w:ascii="Times New Roman" w:hAnsi="Times New Roman"/>
          <w:sz w:val="20"/>
          <w:szCs w:val="20"/>
        </w:rPr>
        <w:t xml:space="preserve"> injury and other diseases, the stem cell residing in the </w:t>
      </w:r>
      <w:proofErr w:type="spellStart"/>
      <w:r w:rsidR="006D5E90" w:rsidRPr="00576D15">
        <w:rPr>
          <w:rFonts w:ascii="Times New Roman" w:hAnsi="Times New Roman"/>
          <w:sz w:val="20"/>
          <w:szCs w:val="20"/>
        </w:rPr>
        <w:t>limbus</w:t>
      </w:r>
      <w:proofErr w:type="spellEnd"/>
      <w:r w:rsidR="006D5E90" w:rsidRPr="00576D15">
        <w:rPr>
          <w:rFonts w:ascii="Times New Roman" w:hAnsi="Times New Roman"/>
          <w:sz w:val="20"/>
          <w:szCs w:val="20"/>
        </w:rPr>
        <w:t xml:space="preserve"> </w:t>
      </w:r>
      <w:r w:rsidR="00797E7C" w:rsidRPr="00576D15">
        <w:rPr>
          <w:rFonts w:ascii="Times New Roman" w:hAnsi="Times New Roman"/>
          <w:sz w:val="20"/>
          <w:szCs w:val="20"/>
        </w:rPr>
        <w:t xml:space="preserve">replace the damaged corneal surface with healthy corneal </w:t>
      </w:r>
      <w:r w:rsidR="00C136C1">
        <w:rPr>
          <w:rFonts w:ascii="Times New Roman" w:hAnsi="Times New Roman"/>
          <w:sz w:val="20"/>
          <w:szCs w:val="20"/>
        </w:rPr>
        <w:t xml:space="preserve">epithelial </w:t>
      </w:r>
      <w:r w:rsidR="00797E7C" w:rsidRPr="00576D15">
        <w:rPr>
          <w:rFonts w:ascii="Times New Roman" w:hAnsi="Times New Roman"/>
          <w:sz w:val="20"/>
          <w:szCs w:val="20"/>
        </w:rPr>
        <w:t xml:space="preserve">cells. </w:t>
      </w:r>
      <w:r w:rsidR="00C136C1">
        <w:rPr>
          <w:rFonts w:ascii="Times New Roman" w:hAnsi="Times New Roman"/>
          <w:sz w:val="20"/>
          <w:szCs w:val="20"/>
        </w:rPr>
        <w:t xml:space="preserve">Though this remains the most promising treatment strategy for unilateral limbal stem cell deficiency, the outcomes are variable depending on host factors. It can be envisaged that such variability is because of host specific determinants or signals that play a role during transplantation. It has been shown that delta p63 population dictates the success of transplantation in limbal stem cell deficiency. One of the crucial signaling mechanisms for limbal epithelial stem cells to </w:t>
      </w:r>
      <w:proofErr w:type="gramStart"/>
      <w:r w:rsidR="00C136C1">
        <w:rPr>
          <w:rFonts w:ascii="Times New Roman" w:hAnsi="Times New Roman"/>
          <w:sz w:val="20"/>
          <w:szCs w:val="20"/>
        </w:rPr>
        <w:t>trans-</w:t>
      </w:r>
      <w:proofErr w:type="gramEnd"/>
      <w:r w:rsidR="00C136C1">
        <w:rPr>
          <w:rFonts w:ascii="Times New Roman" w:hAnsi="Times New Roman"/>
          <w:sz w:val="20"/>
          <w:szCs w:val="20"/>
        </w:rPr>
        <w:t>differentiate to corneal epithelial cells is Notch signaling. Notch signaling is known to modulate also p63 population in cells. Keeping this in background, we have modulated Notch signaling in cultured limbal epithelia</w:t>
      </w:r>
      <w:r w:rsidR="00A1797A">
        <w:rPr>
          <w:rFonts w:ascii="Times New Roman" w:hAnsi="Times New Roman"/>
          <w:sz w:val="20"/>
          <w:szCs w:val="20"/>
        </w:rPr>
        <w:t xml:space="preserve">l cells to determine its temporal switch and also its regulatory potential in balancing differentiation and </w:t>
      </w:r>
      <w:proofErr w:type="spellStart"/>
      <w:r w:rsidR="00A1797A">
        <w:rPr>
          <w:rFonts w:ascii="Times New Roman" w:hAnsi="Times New Roman"/>
          <w:sz w:val="20"/>
          <w:szCs w:val="20"/>
        </w:rPr>
        <w:t>stemness</w:t>
      </w:r>
      <w:proofErr w:type="spellEnd"/>
      <w:r w:rsidR="00A1797A">
        <w:rPr>
          <w:rFonts w:ascii="Times New Roman" w:hAnsi="Times New Roman"/>
          <w:sz w:val="20"/>
          <w:szCs w:val="20"/>
        </w:rPr>
        <w:t xml:space="preserve">. We investigated Notch family members such as its receptors, ligands and </w:t>
      </w:r>
      <w:proofErr w:type="spellStart"/>
      <w:r w:rsidR="00A1797A">
        <w:rPr>
          <w:rFonts w:ascii="Times New Roman" w:hAnsi="Times New Roman"/>
          <w:sz w:val="20"/>
          <w:szCs w:val="20"/>
        </w:rPr>
        <w:t>down stream</w:t>
      </w:r>
      <w:proofErr w:type="spellEnd"/>
      <w:r w:rsidR="00A1797A">
        <w:rPr>
          <w:rFonts w:ascii="Times New Roman" w:hAnsi="Times New Roman"/>
          <w:sz w:val="20"/>
          <w:szCs w:val="20"/>
        </w:rPr>
        <w:t xml:space="preserve"> targets using biochemical and molecular tools. Our results showed that temporal regulation of Notch signaling modulated corneal epithelial differentiation markers (CK3/CK12) and corneal progenitor marker (delta p63) populations. These findings would pave way for a more personalized </w:t>
      </w:r>
      <w:proofErr w:type="gramStart"/>
      <w:r w:rsidR="00A1797A">
        <w:rPr>
          <w:rFonts w:ascii="Times New Roman" w:hAnsi="Times New Roman"/>
          <w:sz w:val="20"/>
          <w:szCs w:val="20"/>
        </w:rPr>
        <w:t>medicine, that</w:t>
      </w:r>
      <w:proofErr w:type="gramEnd"/>
      <w:r w:rsidR="00A1797A">
        <w:rPr>
          <w:rFonts w:ascii="Times New Roman" w:hAnsi="Times New Roman"/>
          <w:sz w:val="20"/>
          <w:szCs w:val="20"/>
        </w:rPr>
        <w:t xml:space="preserve"> can be designed as per the patients need and based on host inherent factors. Modulation of cells would eliminate the variability in the outcome and hence, increase the success of the same.</w:t>
      </w:r>
    </w:p>
    <w:p w:rsidR="00C136C1" w:rsidRDefault="00C136C1" w:rsidP="00576D15">
      <w:pPr>
        <w:spacing w:after="0"/>
        <w:jc w:val="both"/>
        <w:rPr>
          <w:rFonts w:ascii="Times New Roman" w:hAnsi="Times New Roman"/>
          <w:sz w:val="20"/>
          <w:szCs w:val="20"/>
        </w:rPr>
      </w:pPr>
    </w:p>
    <w:p w:rsidR="00C136C1" w:rsidRDefault="00A1797A" w:rsidP="00576D15">
      <w:pPr>
        <w:spacing w:after="0"/>
        <w:jc w:val="both"/>
        <w:rPr>
          <w:rFonts w:ascii="Times New Roman" w:hAnsi="Times New Roman"/>
          <w:sz w:val="20"/>
          <w:szCs w:val="20"/>
        </w:rPr>
      </w:pPr>
      <w:r w:rsidRPr="00576D15">
        <w:rPr>
          <w:rFonts w:ascii="Times New Roman" w:hAnsi="Times New Roman"/>
          <w:sz w:val="20"/>
          <w:szCs w:val="20"/>
        </w:rPr>
        <w:t>The time dependant expression modulates seems to provide a clue or a key in finding the success of transplantation. Our findings along with few other recent publications suggest that most probably the few markers profile is the cell specific signature that would predict the transplantation outcome. Moreover our study findings could be extrapolated as well as correlated to a clinical setting, to provide customized stem cell therapy for ocular surface reconstruction</w:t>
      </w:r>
    </w:p>
    <w:p w:rsidR="00576D15" w:rsidRDefault="00576D15" w:rsidP="00576D15">
      <w:pPr>
        <w:spacing w:after="0"/>
        <w:jc w:val="both"/>
        <w:rPr>
          <w:rFonts w:ascii="Times New Roman" w:hAnsi="Times New Roman"/>
          <w:sz w:val="20"/>
          <w:szCs w:val="20"/>
        </w:rPr>
      </w:pPr>
    </w:p>
    <w:p w:rsidR="00576D15" w:rsidRPr="007C0351" w:rsidRDefault="007C0351" w:rsidP="00576D15">
      <w:pPr>
        <w:spacing w:after="0"/>
        <w:jc w:val="both"/>
        <w:rPr>
          <w:rFonts w:ascii="Times New Roman" w:hAnsi="Times New Roman"/>
          <w:b/>
          <w:i/>
          <w:sz w:val="28"/>
          <w:szCs w:val="28"/>
        </w:rPr>
      </w:pPr>
      <w:r w:rsidRPr="007C0351">
        <w:rPr>
          <w:rFonts w:ascii="Times New Roman" w:hAnsi="Times New Roman"/>
          <w:b/>
          <w:i/>
          <w:sz w:val="28"/>
          <w:szCs w:val="28"/>
        </w:rPr>
        <w:t>Biography</w:t>
      </w:r>
    </w:p>
    <w:p w:rsidR="004A6810" w:rsidRPr="00576D15" w:rsidRDefault="004A6810" w:rsidP="00576D15">
      <w:pPr>
        <w:spacing w:after="0"/>
        <w:rPr>
          <w:rFonts w:ascii="Times New Roman" w:hAnsi="Times New Roman"/>
          <w:sz w:val="20"/>
          <w:szCs w:val="20"/>
        </w:rPr>
      </w:pPr>
    </w:p>
    <w:p w:rsidR="00EF1184" w:rsidRPr="00576D15" w:rsidRDefault="00684371" w:rsidP="00576D15">
      <w:pPr>
        <w:jc w:val="both"/>
        <w:rPr>
          <w:rFonts w:ascii="Times New Roman" w:hAnsi="Times New Roman"/>
          <w:sz w:val="20"/>
          <w:szCs w:val="20"/>
        </w:rPr>
      </w:pPr>
      <w:r>
        <w:rPr>
          <w:rFonts w:ascii="Times New Roman" w:hAnsi="Times New Roman"/>
          <w:noProof/>
          <w:sz w:val="20"/>
          <w:szCs w:val="20"/>
        </w:rPr>
        <w:drawing>
          <wp:anchor distT="0" distB="0" distL="114300" distR="114300" simplePos="0" relativeHeight="251658240" behindDoc="0" locked="0" layoutInCell="1" allowOverlap="1">
            <wp:simplePos x="0" y="0"/>
            <wp:positionH relativeFrom="column">
              <wp:posOffset>19050</wp:posOffset>
            </wp:positionH>
            <wp:positionV relativeFrom="paragraph">
              <wp:posOffset>911</wp:posOffset>
            </wp:positionV>
            <wp:extent cx="1261110" cy="1622066"/>
            <wp:effectExtent l="19050" t="0" r="0" b="0"/>
            <wp:wrapSquare wrapText="bothSides"/>
            <wp:docPr id="1" name="Picture 0" descr="492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926a.jpg"/>
                    <pic:cNvPicPr/>
                  </pic:nvPicPr>
                  <pic:blipFill>
                    <a:blip r:embed="rId4" cstate="print"/>
                    <a:stretch>
                      <a:fillRect/>
                    </a:stretch>
                  </pic:blipFill>
                  <pic:spPr>
                    <a:xfrm>
                      <a:off x="0" y="0"/>
                      <a:ext cx="1261110" cy="1622066"/>
                    </a:xfrm>
                    <a:prstGeom prst="rect">
                      <a:avLst/>
                    </a:prstGeom>
                  </pic:spPr>
                </pic:pic>
              </a:graphicData>
            </a:graphic>
          </wp:anchor>
        </w:drawing>
      </w:r>
      <w:r w:rsidR="00B21077" w:rsidRPr="00576D15">
        <w:rPr>
          <w:rFonts w:ascii="Times New Roman" w:hAnsi="Times New Roman"/>
          <w:sz w:val="20"/>
          <w:szCs w:val="20"/>
        </w:rPr>
        <w:t xml:space="preserve">Debashish Das, male, completed his Master of Science in Medical Laboratory Technology in 1998, </w:t>
      </w:r>
      <w:proofErr w:type="spellStart"/>
      <w:r w:rsidR="00B21077" w:rsidRPr="00576D15">
        <w:rPr>
          <w:rFonts w:ascii="Times New Roman" w:hAnsi="Times New Roman"/>
          <w:sz w:val="20"/>
          <w:szCs w:val="20"/>
        </w:rPr>
        <w:t>Sankara</w:t>
      </w:r>
      <w:proofErr w:type="spellEnd"/>
      <w:r w:rsidR="00B21077" w:rsidRPr="00576D15">
        <w:rPr>
          <w:rFonts w:ascii="Times New Roman" w:hAnsi="Times New Roman"/>
          <w:sz w:val="20"/>
          <w:szCs w:val="20"/>
        </w:rPr>
        <w:t xml:space="preserve"> Nethralaya, Chennai, India. He was awarded gold medal for best outgoing student</w:t>
      </w:r>
      <w:r w:rsidR="00594A66" w:rsidRPr="00576D15">
        <w:rPr>
          <w:rFonts w:ascii="Times New Roman" w:hAnsi="Times New Roman"/>
          <w:sz w:val="20"/>
          <w:szCs w:val="20"/>
        </w:rPr>
        <w:t xml:space="preserve"> during his </w:t>
      </w:r>
      <w:proofErr w:type="spellStart"/>
      <w:r w:rsidR="00594A66" w:rsidRPr="00576D15">
        <w:rPr>
          <w:rFonts w:ascii="Times New Roman" w:hAnsi="Times New Roman"/>
          <w:sz w:val="20"/>
          <w:szCs w:val="20"/>
        </w:rPr>
        <w:t>M.Phil</w:t>
      </w:r>
      <w:proofErr w:type="spellEnd"/>
      <w:r w:rsidR="00594A66" w:rsidRPr="00576D15">
        <w:rPr>
          <w:rFonts w:ascii="Times New Roman" w:hAnsi="Times New Roman"/>
          <w:sz w:val="20"/>
          <w:szCs w:val="20"/>
        </w:rPr>
        <w:t xml:space="preserve"> in Genetics, 1999. He worked from </w:t>
      </w:r>
      <w:proofErr w:type="spellStart"/>
      <w:r w:rsidR="00594A66" w:rsidRPr="00576D15">
        <w:rPr>
          <w:rFonts w:ascii="Times New Roman" w:hAnsi="Times New Roman"/>
          <w:sz w:val="20"/>
          <w:szCs w:val="20"/>
        </w:rPr>
        <w:t>L.V.Prasad</w:t>
      </w:r>
      <w:proofErr w:type="spellEnd"/>
      <w:r w:rsidR="00594A66" w:rsidRPr="00576D15">
        <w:rPr>
          <w:rFonts w:ascii="Times New Roman" w:hAnsi="Times New Roman"/>
          <w:sz w:val="20"/>
          <w:szCs w:val="20"/>
        </w:rPr>
        <w:t xml:space="preserve"> Eye Institute, Hyderabad as a Junior Scientist from 1999-2000. He completed his PhD from Max </w:t>
      </w:r>
      <w:proofErr w:type="spellStart"/>
      <w:r w:rsidR="00594A66" w:rsidRPr="00576D15">
        <w:rPr>
          <w:rFonts w:ascii="Times New Roman" w:hAnsi="Times New Roman"/>
          <w:sz w:val="20"/>
          <w:szCs w:val="20"/>
        </w:rPr>
        <w:t>Delbrueck</w:t>
      </w:r>
      <w:proofErr w:type="spellEnd"/>
      <w:r w:rsidR="00594A66" w:rsidRPr="00576D15">
        <w:rPr>
          <w:rFonts w:ascii="Times New Roman" w:hAnsi="Times New Roman"/>
          <w:sz w:val="20"/>
          <w:szCs w:val="20"/>
        </w:rPr>
        <w:t xml:space="preserve"> Center for Molecular Medicine, Berlin, 2000-2004, in the branch of Developmental Neuroscience. His postdoctoral research was carried out in the field of regenerative medicine and stem cells at </w:t>
      </w:r>
      <w:proofErr w:type="spellStart"/>
      <w:r w:rsidR="00594A66" w:rsidRPr="00576D15">
        <w:rPr>
          <w:rFonts w:ascii="Times New Roman" w:hAnsi="Times New Roman"/>
          <w:sz w:val="20"/>
          <w:szCs w:val="20"/>
        </w:rPr>
        <w:t>Karolinska</w:t>
      </w:r>
      <w:proofErr w:type="spellEnd"/>
      <w:r w:rsidR="00594A66" w:rsidRPr="00576D15">
        <w:rPr>
          <w:rFonts w:ascii="Times New Roman" w:hAnsi="Times New Roman"/>
          <w:sz w:val="20"/>
          <w:szCs w:val="20"/>
        </w:rPr>
        <w:t xml:space="preserve"> Medical Nobel Institute, Stockholm. He then worked for multinational biotech firm </w:t>
      </w:r>
      <w:proofErr w:type="spellStart"/>
      <w:r w:rsidR="00594A66" w:rsidRPr="00576D15">
        <w:rPr>
          <w:rFonts w:ascii="Times New Roman" w:hAnsi="Times New Roman"/>
          <w:sz w:val="20"/>
          <w:szCs w:val="20"/>
        </w:rPr>
        <w:t>Imgenex</w:t>
      </w:r>
      <w:proofErr w:type="spellEnd"/>
      <w:r w:rsidR="00594A66" w:rsidRPr="00576D15">
        <w:rPr>
          <w:rFonts w:ascii="Times New Roman" w:hAnsi="Times New Roman"/>
          <w:sz w:val="20"/>
          <w:szCs w:val="20"/>
        </w:rPr>
        <w:t xml:space="preserve"> India </w:t>
      </w:r>
      <w:proofErr w:type="spellStart"/>
      <w:r w:rsidR="00594A66" w:rsidRPr="00576D15">
        <w:rPr>
          <w:rFonts w:ascii="Times New Roman" w:hAnsi="Times New Roman"/>
          <w:sz w:val="20"/>
          <w:szCs w:val="20"/>
        </w:rPr>
        <w:t>Pvt</w:t>
      </w:r>
      <w:proofErr w:type="spellEnd"/>
      <w:r w:rsidR="00594A66" w:rsidRPr="00576D15">
        <w:rPr>
          <w:rFonts w:ascii="Times New Roman" w:hAnsi="Times New Roman"/>
          <w:sz w:val="20"/>
          <w:szCs w:val="20"/>
        </w:rPr>
        <w:t xml:space="preserve"> Ltd for a year as a Senior Scientist. Since, Nov 2010 he is employed as Chief Scientist, Stem Cell Research Lab, Narayana Nethralaya, </w:t>
      </w:r>
      <w:proofErr w:type="gramStart"/>
      <w:r w:rsidR="00594A66" w:rsidRPr="00576D15">
        <w:rPr>
          <w:rFonts w:ascii="Times New Roman" w:hAnsi="Times New Roman"/>
          <w:sz w:val="20"/>
          <w:szCs w:val="20"/>
        </w:rPr>
        <w:t>Bangalore</w:t>
      </w:r>
      <w:proofErr w:type="gramEnd"/>
      <w:r w:rsidR="00594A66" w:rsidRPr="00576D15">
        <w:rPr>
          <w:rFonts w:ascii="Times New Roman" w:hAnsi="Times New Roman"/>
          <w:sz w:val="20"/>
          <w:szCs w:val="20"/>
        </w:rPr>
        <w:t xml:space="preserve">, India. He has published 10 papers, presented in several conferences both for oral and poster presentation as well as chaired sessions in international conferences. He conducted an International CME and Doctoral course on Regenerative and Transplantation Medicine in Ophthalmology late last year, with approximately 24 internationally renowned speakers. He was awarded Best Oral Presentation in Indian Association of Medical </w:t>
      </w:r>
      <w:r w:rsidRPr="00576D15">
        <w:rPr>
          <w:rFonts w:ascii="Times New Roman" w:hAnsi="Times New Roman"/>
          <w:sz w:val="20"/>
          <w:szCs w:val="20"/>
        </w:rPr>
        <w:t>Microbiology</w:t>
      </w:r>
      <w:r w:rsidR="007C0351">
        <w:rPr>
          <w:rFonts w:ascii="Times New Roman" w:hAnsi="Times New Roman"/>
          <w:sz w:val="20"/>
          <w:szCs w:val="20"/>
        </w:rPr>
        <w:t>.</w:t>
      </w:r>
    </w:p>
    <w:sectPr w:rsidR="00EF1184" w:rsidRPr="00576D15" w:rsidSect="003C6D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A6810"/>
    <w:rsid w:val="001B77DB"/>
    <w:rsid w:val="00340C31"/>
    <w:rsid w:val="00361358"/>
    <w:rsid w:val="003C6D2B"/>
    <w:rsid w:val="00451F4A"/>
    <w:rsid w:val="004A6810"/>
    <w:rsid w:val="005704F4"/>
    <w:rsid w:val="00576D15"/>
    <w:rsid w:val="00594A66"/>
    <w:rsid w:val="00684371"/>
    <w:rsid w:val="006D5E90"/>
    <w:rsid w:val="00714691"/>
    <w:rsid w:val="00797E7C"/>
    <w:rsid w:val="007C0351"/>
    <w:rsid w:val="008953BE"/>
    <w:rsid w:val="00A02A60"/>
    <w:rsid w:val="00A1797A"/>
    <w:rsid w:val="00B21077"/>
    <w:rsid w:val="00B83D66"/>
    <w:rsid w:val="00C136C1"/>
    <w:rsid w:val="00D871FD"/>
    <w:rsid w:val="00E75E92"/>
    <w:rsid w:val="00EF11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6D2B"/>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34">
    <w:name w:val="style34"/>
    <w:basedOn w:val="Normal"/>
    <w:rsid w:val="004A6810"/>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basedOn w:val="DefaultParagraphFont"/>
    <w:uiPriority w:val="99"/>
    <w:unhideWhenUsed/>
    <w:rsid w:val="00576D15"/>
    <w:rPr>
      <w:color w:val="0000FF"/>
      <w:u w:val="single"/>
    </w:rPr>
  </w:style>
  <w:style w:type="paragraph" w:styleId="BalloonText">
    <w:name w:val="Balloon Text"/>
    <w:basedOn w:val="Normal"/>
    <w:link w:val="BalloonTextChar"/>
    <w:uiPriority w:val="99"/>
    <w:semiHidden/>
    <w:unhideWhenUsed/>
    <w:rsid w:val="006843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437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17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488</Words>
  <Characters>3175</Characters>
  <Application>Microsoft Office Word</Application>
  <DocSecurity>0</DocSecurity>
  <Lines>70</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scientist</dc:creator>
  <cp:lastModifiedBy>Dr DEBASHISH</cp:lastModifiedBy>
  <cp:revision>3</cp:revision>
  <cp:lastPrinted>2012-06-11T17:58:00Z</cp:lastPrinted>
  <dcterms:created xsi:type="dcterms:W3CDTF">2019-04-16T05:49:00Z</dcterms:created>
  <dcterms:modified xsi:type="dcterms:W3CDTF">2019-04-16T05:52:00Z</dcterms:modified>
</cp:coreProperties>
</file>