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64E" w:rsidRPr="00BE55AE" w:rsidRDefault="0003264E" w:rsidP="0003264E">
      <w:pPr>
        <w:keepNext/>
        <w:overflowPunct w:val="0"/>
        <w:autoSpaceDE w:val="0"/>
        <w:autoSpaceDN w:val="0"/>
        <w:adjustRightInd w:val="0"/>
        <w:spacing w:before="240" w:after="180" w:line="360" w:lineRule="auto"/>
        <w:jc w:val="left"/>
        <w:textAlignment w:val="baseline"/>
        <w:rPr>
          <w:rFonts w:ascii="Arial" w:eastAsia="Times New Roman" w:hAnsi="Arial" w:cs="Times New Roman"/>
          <w:b/>
          <w:sz w:val="32"/>
          <w:szCs w:val="20"/>
          <w:lang w:eastAsia="de-DE"/>
        </w:rPr>
      </w:pPr>
      <w:r w:rsidRPr="00BE55AE">
        <w:rPr>
          <w:rFonts w:ascii="Arial" w:eastAsia="Times New Roman" w:hAnsi="Arial" w:cs="Times New Roman"/>
          <w:b/>
          <w:sz w:val="32"/>
          <w:szCs w:val="20"/>
          <w:lang w:eastAsia="de-DE"/>
        </w:rPr>
        <w:t>Abstract</w:t>
      </w:r>
    </w:p>
    <w:p w:rsidR="0003264E" w:rsidRPr="00BE55AE" w:rsidRDefault="0003264E" w:rsidP="0003264E">
      <w:pPr>
        <w:keepNext/>
        <w:overflowPunct w:val="0"/>
        <w:autoSpaceDE w:val="0"/>
        <w:autoSpaceDN w:val="0"/>
        <w:adjustRightInd w:val="0"/>
        <w:spacing w:before="240" w:after="180" w:line="360" w:lineRule="auto"/>
        <w:jc w:val="left"/>
        <w:textAlignment w:val="baseline"/>
        <w:rPr>
          <w:rFonts w:ascii="Arial" w:eastAsia="Times New Roman" w:hAnsi="Arial" w:cs="Times New Roman"/>
          <w:b/>
          <w:sz w:val="24"/>
          <w:szCs w:val="20"/>
          <w:lang w:eastAsia="de-DE"/>
        </w:rPr>
      </w:pPr>
      <w:r w:rsidRPr="00BE55AE">
        <w:rPr>
          <w:rFonts w:ascii="Arial" w:eastAsia="Times New Roman" w:hAnsi="Arial" w:cs="Times New Roman"/>
          <w:b/>
          <w:sz w:val="24"/>
          <w:szCs w:val="20"/>
          <w:lang w:eastAsia="de-DE"/>
        </w:rPr>
        <w:t>Aim</w:t>
      </w: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The aim of this work is to </w:t>
      </w:r>
      <w:r w:rsidRPr="00BE55AE">
        <w:rPr>
          <w:rFonts w:ascii="Times New Roman" w:eastAsia="Times New Roman" w:hAnsi="Times New Roman" w:cs="Times New Roman"/>
          <w:sz w:val="20"/>
          <w:szCs w:val="20"/>
          <w:lang w:val="en-CA" w:eastAsia="de-DE"/>
        </w:rPr>
        <w:t xml:space="preserve">study the diagnostic efficacy of mRNA expression of survivin and E2F3 between 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newly diagnosed patients with prostate cancer, patients with benign prostatic hyperplasia (BPH) and healthy normal control, 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in addition to comparing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them with prostate specific antigen (PSA) that is r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outinely used in patients with p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rostate cancer. </w:t>
      </w:r>
      <w:proofErr w:type="gramStart"/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Also, to study their association with some of the </w:t>
      </w:r>
      <w:proofErr w:type="spellStart"/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c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linicopathological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findings of p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rostate cancer.</w:t>
      </w:r>
      <w:proofErr w:type="gramEnd"/>
    </w:p>
    <w:p w:rsidR="0003264E" w:rsidRPr="00BE55AE" w:rsidRDefault="0003264E" w:rsidP="0003264E">
      <w:pPr>
        <w:keepNext/>
        <w:overflowPunct w:val="0"/>
        <w:autoSpaceDE w:val="0"/>
        <w:autoSpaceDN w:val="0"/>
        <w:adjustRightInd w:val="0"/>
        <w:spacing w:before="240" w:after="180" w:line="360" w:lineRule="auto"/>
        <w:jc w:val="left"/>
        <w:textAlignment w:val="baseline"/>
        <w:rPr>
          <w:rFonts w:ascii="Arial" w:eastAsia="Times New Roman" w:hAnsi="Arial" w:cs="Times New Roman"/>
          <w:b/>
          <w:sz w:val="24"/>
          <w:szCs w:val="20"/>
          <w:lang w:eastAsia="de-DE"/>
        </w:rPr>
      </w:pPr>
      <w:r w:rsidRPr="00BE55AE">
        <w:rPr>
          <w:rFonts w:ascii="Arial" w:eastAsia="Times New Roman" w:hAnsi="Arial" w:cs="Times New Roman"/>
          <w:b/>
          <w:sz w:val="24"/>
          <w:szCs w:val="20"/>
          <w:lang w:eastAsia="de-DE"/>
        </w:rPr>
        <w:t>Materials and Method</w:t>
      </w: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This st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udy included 125 participants; s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eventy-five patients with prostate adenocarcinoma (PC) 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presented to the outpatient clinic at the 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National Cancer Institute, Cairo University over a period of 10 consecutive months from December 2017 to September 2018. Twenty-five pa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tients with BPH and twenty-five, apparently healthy, 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volunteers were included as benign and norma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l control groups, respectively. There was d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ete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ction of survivin and E2F3 mRNA 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on whole blood samples collected on EDTA for all patients and control subjects using semi-quantitative real-time PCR. </w:t>
      </w:r>
    </w:p>
    <w:p w:rsidR="0003264E" w:rsidRPr="00BE55AE" w:rsidRDefault="0003264E" w:rsidP="0003264E">
      <w:pPr>
        <w:keepNext/>
        <w:overflowPunct w:val="0"/>
        <w:autoSpaceDE w:val="0"/>
        <w:autoSpaceDN w:val="0"/>
        <w:adjustRightInd w:val="0"/>
        <w:spacing w:before="240" w:after="180" w:line="360" w:lineRule="auto"/>
        <w:jc w:val="left"/>
        <w:textAlignment w:val="baseline"/>
        <w:rPr>
          <w:rFonts w:ascii="Arial" w:eastAsia="Times New Roman" w:hAnsi="Arial" w:cs="Times New Roman"/>
          <w:b/>
          <w:sz w:val="24"/>
          <w:szCs w:val="20"/>
          <w:lang w:eastAsia="de-DE"/>
        </w:rPr>
      </w:pPr>
      <w:r w:rsidRPr="00BE55AE">
        <w:rPr>
          <w:rFonts w:ascii="Arial" w:eastAsia="Times New Roman" w:hAnsi="Arial" w:cs="Times New Roman"/>
          <w:b/>
          <w:sz w:val="24"/>
          <w:szCs w:val="20"/>
          <w:lang w:eastAsia="de-DE"/>
        </w:rPr>
        <w:t>Results</w:t>
      </w: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Survivin mRNA expression, Total PSA, Free PSA and F/T PSA showed a statistically significant difference when compared 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with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the control, BPH and PC groups (P &lt;0.001, P&lt;0.001, P &lt;0.001 and P=0.007 respectively</w:t>
      </w:r>
      <w:bookmarkStart w:id="0" w:name="_Hlk528886910"/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). O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n the other hand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,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E2F3 gave no statistical difference (p=0.073). Survivin and Total PSA </w:t>
      </w:r>
      <w:bookmarkEnd w:id="0"/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in double combination showed high sensitivity, specificity, PPV% and NPV% to differentiate between PC group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s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and BPH, 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as well as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between PC and both BPH and control groups.</w:t>
      </w:r>
    </w:p>
    <w:p w:rsidR="0003264E" w:rsidRPr="00BE55AE" w:rsidRDefault="0003264E" w:rsidP="0003264E">
      <w:pPr>
        <w:keepNext/>
        <w:overflowPunct w:val="0"/>
        <w:autoSpaceDE w:val="0"/>
        <w:autoSpaceDN w:val="0"/>
        <w:adjustRightInd w:val="0"/>
        <w:spacing w:before="240" w:after="180" w:line="360" w:lineRule="auto"/>
        <w:jc w:val="left"/>
        <w:textAlignment w:val="baseline"/>
        <w:rPr>
          <w:rFonts w:ascii="Arial" w:eastAsia="Times New Roman" w:hAnsi="Arial" w:cs="Times New Roman"/>
          <w:b/>
          <w:sz w:val="24"/>
          <w:szCs w:val="20"/>
          <w:lang w:eastAsia="de-DE"/>
        </w:rPr>
      </w:pPr>
      <w:r w:rsidRPr="00BE55AE">
        <w:rPr>
          <w:rFonts w:ascii="Arial" w:eastAsia="Times New Roman" w:hAnsi="Arial" w:cs="Times New Roman"/>
          <w:b/>
          <w:sz w:val="24"/>
          <w:szCs w:val="20"/>
          <w:lang w:eastAsia="de-DE"/>
        </w:rPr>
        <w:t xml:space="preserve">  Conclusions </w:t>
      </w: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A d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ouble combination between survivin mRNA and Total PSA could be used as 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a 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potential marker to differentiate between patients with PC and BPH, 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as well as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between PC and both control and BPH subjects.</w:t>
      </w: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de-DE"/>
        </w:rPr>
      </w:pPr>
      <w:r w:rsidRPr="00BE55AE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de-DE"/>
        </w:rPr>
        <w:t xml:space="preserve">Keywords: </w:t>
      </w:r>
      <w:r w:rsidRPr="00BE55AE">
        <w:rPr>
          <w:rFonts w:ascii="Times New Roman" w:eastAsia="Times New Roman" w:hAnsi="Times New Roman" w:cs="Times New Roman"/>
          <w:i/>
          <w:sz w:val="24"/>
          <w:szCs w:val="20"/>
          <w:lang w:eastAsia="de-DE"/>
        </w:rPr>
        <w:t>survivin, E2F3,</w:t>
      </w:r>
      <w:r w:rsidRPr="00BE55AE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de-DE"/>
        </w:rPr>
        <w:t xml:space="preserve"> </w:t>
      </w:r>
      <w:r w:rsidRPr="00BE55AE">
        <w:rPr>
          <w:rFonts w:ascii="Times New Roman" w:eastAsia="Times New Roman" w:hAnsi="Times New Roman" w:cs="Times New Roman"/>
          <w:i/>
          <w:sz w:val="24"/>
          <w:szCs w:val="20"/>
          <w:lang w:eastAsia="de-DE"/>
        </w:rPr>
        <w:t>prostate cancer, biomarkers, PSA</w:t>
      </w: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lang w:eastAsia="de-DE"/>
        </w:rPr>
      </w:pP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lang w:eastAsia="de-DE"/>
        </w:rPr>
      </w:pPr>
    </w:p>
    <w:p w:rsidR="003B1D02" w:rsidRDefault="003B1D02">
      <w:bookmarkStart w:id="1" w:name="_GoBack"/>
      <w:bookmarkEnd w:id="1"/>
    </w:p>
    <w:sectPr w:rsidR="003B1D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F26"/>
    <w:rsid w:val="0003264E"/>
    <w:rsid w:val="00073F26"/>
    <w:rsid w:val="003B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64E"/>
    <w:pPr>
      <w:spacing w:after="0" w:line="240" w:lineRule="auto"/>
      <w:jc w:val="both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64E"/>
    <w:pPr>
      <w:spacing w:after="0" w:line="240" w:lineRule="auto"/>
      <w:jc w:val="both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prodgy</dc:creator>
  <cp:keywords/>
  <dc:description/>
  <cp:lastModifiedBy>prodgy</cp:lastModifiedBy>
  <cp:revision>2</cp:revision>
  <dcterms:created xsi:type="dcterms:W3CDTF">2019-03-15T11:23:00Z</dcterms:created>
  <dcterms:modified xsi:type="dcterms:W3CDTF">2019-03-15T11:23:00Z</dcterms:modified>
</cp:coreProperties>
</file>