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9732BA" w:rsidP="00494130">
      <w:pPr>
        <w:pStyle w:val="Heading1"/>
        <w:spacing w:before="170"/>
        <w:ind w:left="0"/>
      </w:pPr>
      <w:r w:rsidRPr="009732BA">
        <w:rPr>
          <w:color w:val="337AB7"/>
        </w:rPr>
        <w:t>Molecular Detection of Helicobacter pylori in Drinking Water in Khartoum State</w:t>
      </w:r>
    </w:p>
    <w:p w:rsidR="0078738A" w:rsidRDefault="009732BA" w:rsidP="00067C3D">
      <w:pPr>
        <w:pStyle w:val="BodyText"/>
        <w:tabs>
          <w:tab w:val="left" w:pos="10690"/>
        </w:tabs>
        <w:spacing w:before="73" w:line="198" w:lineRule="exact"/>
        <w:ind w:left="100" w:right="-20"/>
        <w:jc w:val="both"/>
        <w:rPr>
          <w:rFonts w:ascii="Arial"/>
        </w:rPr>
      </w:pPr>
      <w:r w:rsidRPr="009732BA">
        <w:rPr>
          <w:rFonts w:ascii="Arial"/>
        </w:rPr>
        <w:t>Sondos Abd Alaziz Abd Alrahem</w:t>
      </w:r>
      <w:r w:rsidR="005973B9">
        <w:rPr>
          <w:rFonts w:ascii="Arial"/>
        </w:rPr>
        <w:t xml:space="preserve">, </w:t>
      </w:r>
      <w:r>
        <w:rPr>
          <w:rFonts w:ascii="Arial"/>
        </w:rPr>
        <w:t>M.Sc Medic</w:t>
      </w:r>
      <w:r w:rsidR="00067C3D">
        <w:rPr>
          <w:rFonts w:ascii="Arial"/>
        </w:rPr>
        <w:t xml:space="preserve">al </w:t>
      </w:r>
      <w:r>
        <w:rPr>
          <w:rFonts w:ascii="Arial"/>
        </w:rPr>
        <w:t>Microbiology</w:t>
      </w:r>
      <w:r w:rsidR="005973B9">
        <w:rPr>
          <w:rFonts w:ascii="Arial"/>
        </w:rPr>
        <w:t xml:space="preserve">, </w:t>
      </w:r>
      <w:r w:rsidRPr="009732BA">
        <w:rPr>
          <w:rFonts w:ascii="Arial"/>
        </w:rPr>
        <w:t>Al Neelain University, Khartoum, Sudan</w:t>
      </w:r>
    </w:p>
    <w:p w:rsidR="005973B9" w:rsidRDefault="009732BA" w:rsidP="00020F6D">
      <w:pPr>
        <w:pStyle w:val="BodyText"/>
        <w:tabs>
          <w:tab w:val="left" w:pos="10690"/>
        </w:tabs>
        <w:spacing w:before="73" w:line="198" w:lineRule="exact"/>
        <w:ind w:left="100" w:right="-20"/>
        <w:jc w:val="both"/>
        <w:rPr>
          <w:rFonts w:ascii="Arial"/>
        </w:rPr>
      </w:pPr>
      <w:r>
        <w:rPr>
          <w:rFonts w:ascii="Arial"/>
        </w:rPr>
        <w:t xml:space="preserve">Prof. </w:t>
      </w:r>
      <w:r w:rsidRPr="009732BA">
        <w:rPr>
          <w:rFonts w:ascii="Arial"/>
        </w:rPr>
        <w:t>Wafa Ibrahim Elhag</w:t>
      </w:r>
      <w:r w:rsidR="005973B9">
        <w:rPr>
          <w:rFonts w:ascii="Arial"/>
        </w:rPr>
        <w:t xml:space="preserve">, </w:t>
      </w:r>
      <w:r w:rsidRPr="009732BA">
        <w:rPr>
          <w:rFonts w:ascii="Arial"/>
        </w:rPr>
        <w:t>Associate professor of Microbiology</w:t>
      </w:r>
      <w:r w:rsidR="005973B9">
        <w:rPr>
          <w:rFonts w:ascii="Arial"/>
        </w:rPr>
        <w:t xml:space="preserve">, </w:t>
      </w:r>
      <w:r>
        <w:rPr>
          <w:rFonts w:ascii="Arial"/>
        </w:rPr>
        <w:t>Microbiology</w:t>
      </w:r>
      <w:r w:rsidR="00020F6D">
        <w:rPr>
          <w:rFonts w:ascii="Arial"/>
        </w:rPr>
        <w:t xml:space="preserve"> department</w:t>
      </w:r>
      <w:r>
        <w:rPr>
          <w:rFonts w:ascii="Arial"/>
        </w:rPr>
        <w:t xml:space="preserve">, </w:t>
      </w:r>
      <w:r w:rsidRPr="009732BA">
        <w:rPr>
          <w:rFonts w:ascii="Arial"/>
        </w:rPr>
        <w:t>Al Neelain University, Khartoum, Sudan</w:t>
      </w:r>
    </w:p>
    <w:p w:rsidR="00AE3E37" w:rsidRDefault="00AE3E37" w:rsidP="00067C3D">
      <w:pPr>
        <w:pStyle w:val="BodyText"/>
        <w:jc w:val="both"/>
        <w:rPr>
          <w:rFonts w:ascii="Arial"/>
          <w:sz w:val="20"/>
        </w:rPr>
      </w:pPr>
    </w:p>
    <w:p w:rsidR="00AE3E37" w:rsidRDefault="00AE3E37" w:rsidP="00067C3D">
      <w:pPr>
        <w:pStyle w:val="BodyText"/>
        <w:spacing w:before="3"/>
        <w:jc w:val="both"/>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9732BA">
      <w:pPr>
        <w:pStyle w:val="Heading3"/>
        <w:spacing w:before="147"/>
        <w:jc w:val="both"/>
      </w:pPr>
      <w:r>
        <w:rPr>
          <w:color w:val="BF5A14"/>
        </w:rPr>
        <w:lastRenderedPageBreak/>
        <w:t>Abstract</w:t>
      </w:r>
      <w:r w:rsidR="00404E5B">
        <w:rPr>
          <w:color w:val="BF5A14"/>
        </w:rPr>
        <w:t xml:space="preserve"> </w:t>
      </w:r>
    </w:p>
    <w:p w:rsidR="009A1B40" w:rsidRPr="009A1B40" w:rsidRDefault="00A9710C" w:rsidP="00060B30">
      <w:pPr>
        <w:pStyle w:val="BodyText"/>
        <w:spacing w:before="90" w:line="280" w:lineRule="auto"/>
        <w:ind w:left="100"/>
        <w:jc w:val="both"/>
      </w:pPr>
      <w:r>
        <w:t xml:space="preserve">Statement of the Problem: </w:t>
      </w:r>
      <w:r w:rsidR="009732BA" w:rsidRPr="009732BA">
        <w:t xml:space="preserve">World-wide drinking water is considered the most important source of gastro-enteric disease, mainly through the faecally contaminated raw water. Over the preceding years and to date, the definitive mode of human infection by </w:t>
      </w:r>
      <w:r w:rsidR="009732BA" w:rsidRPr="009732BA">
        <w:rPr>
          <w:i/>
          <w:iCs/>
        </w:rPr>
        <w:t>Helicobacter pylori</w:t>
      </w:r>
      <w:r w:rsidR="009732BA" w:rsidRPr="009732BA">
        <w:t xml:space="preserve"> has remained largely unknown. Numerous studies investigated possible sources of transmission of this carcinogenic pathogen, and in many of which contaminated water is mentioned as a major source of infection. This is study was aimed to investigate the presence of </w:t>
      </w:r>
      <w:r w:rsidR="009732BA" w:rsidRPr="009732BA">
        <w:rPr>
          <w:i/>
          <w:iCs/>
        </w:rPr>
        <w:t>Helicobacter pylori</w:t>
      </w:r>
      <w:r w:rsidR="009732BA" w:rsidRPr="009732BA">
        <w:t xml:space="preserve"> DNA in drinking water in Khartoum state.</w:t>
      </w:r>
      <w:r w:rsidR="009732BA">
        <w:t xml:space="preserve"> </w:t>
      </w:r>
      <w:r>
        <w:t>Methodolog</w:t>
      </w:r>
      <w:r w:rsidR="009732BA">
        <w:t xml:space="preserve">y &amp; Theoretical Orientation: </w:t>
      </w:r>
      <w:r w:rsidR="009732BA" w:rsidRPr="009732BA">
        <w:t>a descriptive cross-sectional study was conducted from May to December 2017</w:t>
      </w:r>
      <w:r w:rsidR="009732BA">
        <w:t xml:space="preserve"> at Khartoum state, Sudan.</w:t>
      </w:r>
      <w:r w:rsidR="009732BA" w:rsidRPr="009732BA">
        <w:rPr>
          <w:rFonts w:asciiTheme="majorBidi" w:eastAsiaTheme="minorHAnsi" w:hAnsiTheme="majorBidi" w:cstheme="majorBidi"/>
          <w:color w:val="000000"/>
          <w:sz w:val="24"/>
          <w:szCs w:val="24"/>
        </w:rPr>
        <w:t xml:space="preserve"> </w:t>
      </w:r>
      <w:r w:rsidR="009732BA" w:rsidRPr="009732BA">
        <w:t xml:space="preserve">total of 90 water samples from different geographical areas and different water sources (Taps, coolers, Tanks and Zir water) were collected from Khartoum state. Genomic DNA was isolated from filters after the filtration of water samples by the Guanidine chloride method. The detection of UreC gene was carried out by polymerase chain reaction (PCR) method. The gene was determined based on the appearance of 297bp band on an </w:t>
      </w:r>
      <w:r w:rsidR="00060B30">
        <w:t>A</w:t>
      </w:r>
      <w:r w:rsidR="009732BA" w:rsidRPr="009732BA">
        <w:t xml:space="preserve">garose gel stained with </w:t>
      </w:r>
      <w:r w:rsidR="00060B30">
        <w:t>E</w:t>
      </w:r>
      <w:r w:rsidR="009732BA" w:rsidRPr="009732BA">
        <w:t xml:space="preserve">thidium bromide under ultraviolet gel documentation with the help of 50 bp ladder. Data was collected by questioner and analyzed. </w:t>
      </w:r>
      <w:r>
        <w:t>Findings:</w:t>
      </w:r>
      <w:r w:rsidR="009A1B40" w:rsidRPr="009A1B40">
        <w:rPr>
          <w:rFonts w:asciiTheme="majorBidi" w:eastAsiaTheme="minorHAnsi" w:hAnsiTheme="majorBidi" w:cstheme="majorBidi"/>
          <w:color w:val="000000"/>
          <w:sz w:val="24"/>
          <w:szCs w:val="24"/>
        </w:rPr>
        <w:t xml:space="preserve"> </w:t>
      </w:r>
      <w:r w:rsidR="009A1B40" w:rsidRPr="009A1B40">
        <w:t xml:space="preserve">Out of 90 water samples, no sample was positive (0%) for </w:t>
      </w:r>
      <w:r w:rsidR="009A1B40" w:rsidRPr="009A1B40">
        <w:rPr>
          <w:i/>
          <w:iCs/>
        </w:rPr>
        <w:t>Helicobacter pylori</w:t>
      </w:r>
      <w:r w:rsidR="009A1B40" w:rsidRPr="009A1B40">
        <w:t xml:space="preserve"> DNA.</w:t>
      </w:r>
      <w:r>
        <w:t xml:space="preserve"> Conclusion &amp; Significance: </w:t>
      </w:r>
      <w:r w:rsidR="009A1B40">
        <w:t>study revealed</w:t>
      </w:r>
      <w:r w:rsidR="009A1B40" w:rsidRPr="009A1B40">
        <w:t xml:space="preserve"> that </w:t>
      </w:r>
      <w:r w:rsidR="009A1B40" w:rsidRPr="009A1B40">
        <w:rPr>
          <w:i/>
          <w:iCs/>
        </w:rPr>
        <w:t>Helicobacter pylori</w:t>
      </w:r>
      <w:r w:rsidR="009A1B40" w:rsidRPr="009A1B40">
        <w:t xml:space="preserve"> DNA was not detected in any of water samples which were collected from the different regions of Khartoum state and from different water sources. This may be due to the presence of high chlorine concentration in water systems during the study period. Larger sample size is recommended to validate this result.</w:t>
      </w:r>
    </w:p>
    <w:p w:rsidR="00AE3E37" w:rsidRDefault="00AE3E37" w:rsidP="009A1B40">
      <w:pPr>
        <w:pStyle w:val="BodyText"/>
        <w:spacing w:before="90" w:line="280" w:lineRule="auto"/>
        <w:ind w:left="100"/>
      </w:pPr>
    </w:p>
    <w:p w:rsidR="00AE3E37" w:rsidRDefault="00A9710C">
      <w:pPr>
        <w:pStyle w:val="Heading3"/>
        <w:spacing w:before="74"/>
      </w:pPr>
      <w:r>
        <w:rPr>
          <w:b w:val="0"/>
        </w:rPr>
        <w:br w:type="column"/>
      </w:r>
      <w:r>
        <w:rPr>
          <w:color w:val="BF5A14"/>
        </w:rPr>
        <w:lastRenderedPageBreak/>
        <w:t>Image</w:t>
      </w:r>
    </w:p>
    <w:p w:rsidR="00AE3E37" w:rsidRDefault="00060B30">
      <w:pPr>
        <w:pStyle w:val="BodyText"/>
        <w:spacing w:before="2"/>
        <w:rPr>
          <w:rFonts w:ascii="Arial"/>
          <w:b/>
          <w:sz w:val="16"/>
        </w:rPr>
      </w:pPr>
      <w:r w:rsidRPr="00060B30">
        <w:rPr>
          <w:rFonts w:ascii="Arial"/>
          <w:b/>
          <w:sz w:val="16"/>
        </w:rPr>
        <w:drawing>
          <wp:inline distT="0" distB="0" distL="0" distR="0">
            <wp:extent cx="2872105" cy="2400300"/>
            <wp:effectExtent l="19050" t="0" r="4445" b="0"/>
            <wp:docPr id="2" name="Picture 5" descr="F:\Desktop\Master\Microbiology\Reasearch\Research pictures\Sondos\PIC pAPER.PNG"/>
            <wp:cNvGraphicFramePr/>
            <a:graphic xmlns:a="http://schemas.openxmlformats.org/drawingml/2006/main">
              <a:graphicData uri="http://schemas.openxmlformats.org/drawingml/2006/picture">
                <pic:pic xmlns:pic="http://schemas.openxmlformats.org/drawingml/2006/picture">
                  <pic:nvPicPr>
                    <pic:cNvPr id="0" name="Picture 1" descr="F:\Desktop\Master\Microbiology\Reasearch\Research pictures\Sondos\PIC pAPER.PNG"/>
                    <pic:cNvPicPr>
                      <a:picLocks noChangeAspect="1" noChangeArrowheads="1"/>
                    </pic:cNvPicPr>
                  </pic:nvPicPr>
                  <pic:blipFill>
                    <a:blip r:embed="rId9"/>
                    <a:srcRect l="20313"/>
                    <a:stretch>
                      <a:fillRect/>
                    </a:stretch>
                  </pic:blipFill>
                  <pic:spPr bwMode="auto">
                    <a:xfrm>
                      <a:off x="0" y="0"/>
                      <a:ext cx="2871978" cy="2400194"/>
                    </a:xfrm>
                    <a:prstGeom prst="rect">
                      <a:avLst/>
                    </a:prstGeom>
                    <a:noFill/>
                    <a:ln w="9525">
                      <a:noFill/>
                      <a:miter lim="800000"/>
                      <a:headEnd/>
                      <a:tailEnd/>
                    </a:ln>
                  </pic:spPr>
                </pic:pic>
              </a:graphicData>
            </a:graphic>
          </wp:inline>
        </w:drawing>
      </w:r>
    </w:p>
    <w:p w:rsidR="00060B30" w:rsidRDefault="00060B30" w:rsidP="00060B30">
      <w:pPr>
        <w:autoSpaceDE w:val="0"/>
        <w:autoSpaceDN w:val="0"/>
        <w:adjustRightInd w:val="0"/>
        <w:ind w:left="180"/>
        <w:jc w:val="both"/>
        <w:rPr>
          <w:sz w:val="18"/>
          <w:szCs w:val="18"/>
        </w:rPr>
      </w:pPr>
      <w:r>
        <w:rPr>
          <w:sz w:val="18"/>
          <w:szCs w:val="18"/>
        </w:rPr>
        <w:t xml:space="preserve">Figure (1): the PCR assay for control positive, negative and </w:t>
      </w:r>
    </w:p>
    <w:p w:rsidR="00060B30" w:rsidRDefault="00060B30" w:rsidP="00060B30">
      <w:pPr>
        <w:autoSpaceDE w:val="0"/>
        <w:autoSpaceDN w:val="0"/>
        <w:adjustRightInd w:val="0"/>
        <w:ind w:left="180"/>
        <w:jc w:val="both"/>
        <w:rPr>
          <w:sz w:val="18"/>
          <w:szCs w:val="18"/>
        </w:rPr>
      </w:pPr>
      <w:r>
        <w:rPr>
          <w:sz w:val="18"/>
          <w:szCs w:val="18"/>
        </w:rPr>
        <w:t>Two extracted DNA from water samples. Key: L: ladder (50bp),</w:t>
      </w:r>
    </w:p>
    <w:p w:rsidR="00060B30" w:rsidRDefault="00060B30" w:rsidP="00060B30">
      <w:pPr>
        <w:autoSpaceDE w:val="0"/>
        <w:autoSpaceDN w:val="0"/>
        <w:adjustRightInd w:val="0"/>
        <w:ind w:left="180"/>
        <w:jc w:val="both"/>
        <w:rPr>
          <w:sz w:val="18"/>
          <w:szCs w:val="18"/>
        </w:rPr>
      </w:pPr>
      <w:r>
        <w:rPr>
          <w:sz w:val="18"/>
          <w:szCs w:val="18"/>
        </w:rPr>
        <w:t xml:space="preserve"> C-: Control negative, </w:t>
      </w:r>
      <w:r w:rsidRPr="00060B30">
        <w:rPr>
          <w:sz w:val="18"/>
          <w:szCs w:val="18"/>
        </w:rPr>
        <w:t>C+: Control positive</w:t>
      </w:r>
    </w:p>
    <w:p w:rsidR="00060B30" w:rsidRDefault="00060B30">
      <w:pPr>
        <w:pStyle w:val="BodyText"/>
        <w:spacing w:before="2"/>
        <w:rPr>
          <w:rFonts w:ascii="Arial"/>
          <w:b/>
          <w:sz w:val="16"/>
        </w:rPr>
      </w:pPr>
    </w:p>
    <w:p w:rsidR="0099522F" w:rsidRPr="0099522F" w:rsidRDefault="005973B9" w:rsidP="0099522F">
      <w:pPr>
        <w:spacing w:line="204" w:lineRule="exact"/>
        <w:rPr>
          <w:rFonts w:ascii="Arial"/>
          <w:b/>
          <w:sz w:val="20"/>
        </w:rPr>
      </w:pPr>
      <w:r>
        <w:rPr>
          <w:rFonts w:ascii="Arial"/>
          <w:b/>
          <w:color w:val="BF5A14"/>
          <w:sz w:val="20"/>
        </w:rPr>
        <w:br/>
      </w:r>
      <w:r w:rsidR="0099522F">
        <w:rPr>
          <w:rFonts w:ascii="Arial"/>
          <w:b/>
          <w:color w:val="BF5A14"/>
          <w:sz w:val="20"/>
        </w:rPr>
        <w:t xml:space="preserve">    </w:t>
      </w:r>
      <w:r>
        <w:rPr>
          <w:rFonts w:ascii="Arial"/>
          <w:b/>
          <w:color w:val="BF5A14"/>
          <w:sz w:val="20"/>
        </w:rPr>
        <w:t>Recent Publications</w:t>
      </w:r>
    </w:p>
    <w:p w:rsidR="00AE3E37" w:rsidRPr="0099522F" w:rsidRDefault="0099522F" w:rsidP="0099522F">
      <w:pPr>
        <w:pStyle w:val="ListParagraph"/>
        <w:numPr>
          <w:ilvl w:val="0"/>
          <w:numId w:val="4"/>
        </w:numPr>
        <w:ind w:left="450" w:hanging="90"/>
        <w:rPr>
          <w:rFonts w:ascii="Tw Cen MT" w:eastAsia="Tw Cen MT" w:hAnsi="Tw Cen MT" w:cs="Tw Cen MT"/>
          <w:sz w:val="18"/>
          <w:szCs w:val="18"/>
        </w:rPr>
        <w:sectPr w:rsidR="00AE3E37" w:rsidRPr="0099522F">
          <w:type w:val="continuous"/>
          <w:pgSz w:w="11910" w:h="16840"/>
          <w:pgMar w:top="1740" w:right="600" w:bottom="840" w:left="620" w:header="720" w:footer="720" w:gutter="0"/>
          <w:cols w:num="2" w:space="720" w:equalWidth="0">
            <w:col w:w="5214" w:space="138"/>
            <w:col w:w="5338"/>
          </w:cols>
        </w:sectPr>
      </w:pPr>
      <w:r w:rsidRPr="0099522F">
        <w:rPr>
          <w:rFonts w:ascii="Tw Cen MT" w:eastAsia="Tw Cen MT" w:hAnsi="Tw Cen MT" w:cs="Tw Cen MT"/>
          <w:sz w:val="18"/>
          <w:szCs w:val="18"/>
        </w:rPr>
        <w:t>Sondos A. Abd Al Rahem and Wafa I. Elhag. Molecular Detection of Helicobacter pylori in Drinking Water in Khartoum State (Sudan). African Journal of Medical Sciences, 2018, 3 (5) ajmsc.info</w:t>
      </w:r>
    </w:p>
    <w:p w:rsidR="00AE3E37" w:rsidRPr="00D62425" w:rsidRDefault="00AE3E37">
      <w:pPr>
        <w:pStyle w:val="BodyText"/>
        <w:rPr>
          <w:rFonts w:ascii="Calibri"/>
          <w:b/>
          <w:sz w:val="20"/>
        </w:rPr>
      </w:pPr>
    </w:p>
    <w:p w:rsidR="00AE3E37" w:rsidRDefault="00B418E5">
      <w:pPr>
        <w:pStyle w:val="BodyText"/>
        <w:spacing w:line="40" w:lineRule="exact"/>
        <w:ind w:left="2202"/>
        <w:rPr>
          <w:rFonts w:ascii="Calibri"/>
          <w:sz w:val="4"/>
        </w:rPr>
      </w:pPr>
      <w:r w:rsidRPr="00B418E5">
        <w:rPr>
          <w:rFonts w:ascii="Calibri"/>
          <w:noProof/>
          <w:sz w:val="4"/>
          <w:lang w:val="en-IN" w:eastAsia="en-IN"/>
        </w:rPr>
      </w:r>
      <w:r w:rsidRPr="00B418E5">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99522F" w:rsidP="000A1B98">
      <w:pPr>
        <w:spacing w:before="92"/>
        <w:ind w:right="4234"/>
        <w:rPr>
          <w:rFonts w:ascii="Arial"/>
        </w:rPr>
      </w:pPr>
      <w:r>
        <w:rPr>
          <w:noProof/>
        </w:rPr>
        <w:drawing>
          <wp:inline distT="0" distB="0" distL="0" distR="0">
            <wp:extent cx="609600" cy="671072"/>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srcRect/>
                    <a:stretch>
                      <a:fillRect/>
                    </a:stretch>
                  </pic:blipFill>
                  <pic:spPr bwMode="auto">
                    <a:xfrm>
                      <a:off x="0" y="0"/>
                      <a:ext cx="612718" cy="674505"/>
                    </a:xfrm>
                    <a:prstGeom prst="rect">
                      <a:avLst/>
                    </a:prstGeom>
                    <a:noFill/>
                    <a:ln w="9525">
                      <a:noFill/>
                      <a:miter lim="800000"/>
                      <a:headEnd/>
                      <a:tailEnd/>
                    </a:ln>
                  </pic:spPr>
                </pic:pic>
              </a:graphicData>
            </a:graphic>
          </wp:inline>
        </w:drawing>
      </w:r>
      <w:r w:rsidR="00A9710C">
        <w:rPr>
          <w:rFonts w:ascii="Arial"/>
          <w:color w:val="BF5A14"/>
        </w:rPr>
        <w:t>Biography</w:t>
      </w:r>
    </w:p>
    <w:p w:rsidR="000A1B98" w:rsidRPr="000A1B98" w:rsidRDefault="000A1B98" w:rsidP="000A1B98">
      <w:pPr>
        <w:tabs>
          <w:tab w:val="left" w:pos="10690"/>
        </w:tabs>
        <w:spacing w:before="62"/>
        <w:ind w:right="520"/>
        <w:jc w:val="both"/>
        <w:rPr>
          <w:rFonts w:ascii="Arial"/>
          <w:sz w:val="14"/>
        </w:rPr>
      </w:pPr>
      <w:r w:rsidRPr="000A1B98">
        <w:rPr>
          <w:rFonts w:ascii="Arial"/>
          <w:sz w:val="14"/>
        </w:rPr>
        <w:t>Sondos abd alaziz Medical laboratory scientist specialized in medical microbiology,</w:t>
      </w:r>
      <w:r>
        <w:rPr>
          <w:rFonts w:ascii="Arial"/>
          <w:sz w:val="14"/>
        </w:rPr>
        <w:t xml:space="preserve"> </w:t>
      </w:r>
      <w:r w:rsidRPr="000A1B98">
        <w:rPr>
          <w:rFonts w:ascii="Arial"/>
          <w:sz w:val="14"/>
        </w:rPr>
        <w:t xml:space="preserve">has been working professionally as </w:t>
      </w:r>
      <w:r>
        <w:rPr>
          <w:rFonts w:ascii="Arial"/>
          <w:sz w:val="14"/>
        </w:rPr>
        <w:t xml:space="preserve"> </w:t>
      </w:r>
      <w:r w:rsidRPr="000A1B98">
        <w:rPr>
          <w:rFonts w:ascii="Arial"/>
          <w:sz w:val="14"/>
        </w:rPr>
        <w:t>laboratory specialist since 2015, and recently engaged in medical education as teaching assistant in microbiology department at University of Medical Sciences and Technology (UMST) since 2017. She had been graduated from Omdurman Islamic university with honor degree on medical laboratory sciences, microbiology department. Also she earned a master degree on medical microbiology. She has certificates in bioinformatics, and registered member at the American Society of microbiology. She has a published paper in the African Journal of Medical Sciences titled molecular detection of Helicobacter pylori in Drinking Water in Khartoum State (Sudan). Sondos lives in Bahri, Khartoum state and she is planning to start Doctor of Philosophy (PhD) in Molecular detection of antimicrobial resistance.</w:t>
      </w:r>
    </w:p>
    <w:p w:rsidR="00AE3E37" w:rsidRDefault="00A9710C" w:rsidP="00067C3D">
      <w:pPr>
        <w:spacing w:before="62"/>
        <w:ind w:left="4217" w:right="4235"/>
        <w:jc w:val="center"/>
        <w:rPr>
          <w:rFonts w:ascii="Arial"/>
          <w:sz w:val="14"/>
        </w:rPr>
      </w:pPr>
      <w:r>
        <w:rPr>
          <w:rFonts w:ascii="Arial"/>
          <w:sz w:val="14"/>
        </w:rPr>
        <w:t xml:space="preserve">Email: </w:t>
      </w:r>
      <w:hyperlink r:id="rId11" w:history="1">
        <w:r w:rsidR="00067C3D" w:rsidRPr="000E51B3">
          <w:rPr>
            <w:rStyle w:val="Hyperlink"/>
            <w:rFonts w:ascii="Arial"/>
            <w:sz w:val="14"/>
          </w:rPr>
          <w:t>sndosaa53@gmail.com</w:t>
        </w:r>
      </w:hyperlink>
    </w:p>
    <w:p w:rsidR="00AE3E37" w:rsidRDefault="00B418E5">
      <w:pPr>
        <w:pStyle w:val="BodyText"/>
        <w:spacing w:before="2"/>
        <w:rPr>
          <w:rFonts w:ascii="Arial"/>
          <w:sz w:val="19"/>
        </w:rPr>
      </w:pPr>
      <w:bookmarkStart w:id="0" w:name="_GoBack"/>
      <w:bookmarkEnd w:id="0"/>
      <w:r w:rsidRPr="00B418E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1546EE" w:rsidRDefault="00AE3E37" w:rsidP="001546EE">
      <w:pPr>
        <w:spacing w:before="39"/>
        <w:ind w:left="100"/>
        <w:rPr>
          <w:rFonts w:ascii="Minion Pro"/>
          <w:b/>
          <w:sz w:val="20"/>
        </w:rPr>
        <w:sectPr w:rsidR="00AE3E37" w:rsidRPr="001546EE">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27E7" w:rsidRDefault="003A27E7">
      <w:r>
        <w:separator/>
      </w:r>
    </w:p>
  </w:endnote>
  <w:endnote w:type="continuationSeparator" w:id="1">
    <w:p w:rsidR="003A27E7" w:rsidRDefault="003A27E7">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418E5">
    <w:pPr>
      <w:pStyle w:val="BodyText"/>
      <w:spacing w:line="14" w:lineRule="auto"/>
      <w:rPr>
        <w:sz w:val="20"/>
      </w:rPr>
    </w:pPr>
    <w:r w:rsidRPr="00B418E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418E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418E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27E7" w:rsidRDefault="003A27E7">
      <w:r>
        <w:separator/>
      </w:r>
    </w:p>
  </w:footnote>
  <w:footnote w:type="continuationSeparator" w:id="1">
    <w:p w:rsidR="003A27E7" w:rsidRDefault="003A27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418E5">
    <w:pPr>
      <w:pStyle w:val="BodyText"/>
      <w:spacing w:line="14" w:lineRule="auto"/>
      <w:rPr>
        <w:sz w:val="20"/>
      </w:rPr>
    </w:pPr>
    <w:r w:rsidRPr="00B418E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418E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73DCD"/>
    <w:multiLevelType w:val="hybridMultilevel"/>
    <w:tmpl w:val="4AFAD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432B8D"/>
    <w:multiLevelType w:val="hybridMultilevel"/>
    <w:tmpl w:val="61C07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C82686"/>
    <w:multiLevelType w:val="hybridMultilevel"/>
    <w:tmpl w:val="5DB45D7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20F6D"/>
    <w:rsid w:val="00060B30"/>
    <w:rsid w:val="00067C3D"/>
    <w:rsid w:val="000A1B98"/>
    <w:rsid w:val="000E2911"/>
    <w:rsid w:val="001263DF"/>
    <w:rsid w:val="001274CF"/>
    <w:rsid w:val="00140173"/>
    <w:rsid w:val="001546EE"/>
    <w:rsid w:val="001E763C"/>
    <w:rsid w:val="00292ED9"/>
    <w:rsid w:val="00314AFB"/>
    <w:rsid w:val="003A27E7"/>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732BA"/>
    <w:rsid w:val="0099522F"/>
    <w:rsid w:val="009A1B40"/>
    <w:rsid w:val="009B2D44"/>
    <w:rsid w:val="00A07E82"/>
    <w:rsid w:val="00A9710C"/>
    <w:rsid w:val="00AE3E37"/>
    <w:rsid w:val="00B21A57"/>
    <w:rsid w:val="00B418E5"/>
    <w:rsid w:val="00B42C04"/>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68893576">
      <w:bodyDiv w:val="1"/>
      <w:marLeft w:val="0"/>
      <w:marRight w:val="0"/>
      <w:marTop w:val="0"/>
      <w:marBottom w:val="0"/>
      <w:divBdr>
        <w:top w:val="none" w:sz="0" w:space="0" w:color="auto"/>
        <w:left w:val="none" w:sz="0" w:space="0" w:color="auto"/>
        <w:bottom w:val="none" w:sz="0" w:space="0" w:color="auto"/>
        <w:right w:val="none" w:sz="0" w:space="0" w:color="auto"/>
      </w:divBdr>
    </w:div>
    <w:div w:id="131139569">
      <w:bodyDiv w:val="1"/>
      <w:marLeft w:val="0"/>
      <w:marRight w:val="0"/>
      <w:marTop w:val="0"/>
      <w:marBottom w:val="0"/>
      <w:divBdr>
        <w:top w:val="none" w:sz="0" w:space="0" w:color="auto"/>
        <w:left w:val="none" w:sz="0" w:space="0" w:color="auto"/>
        <w:bottom w:val="none" w:sz="0" w:space="0" w:color="auto"/>
        <w:right w:val="none" w:sz="0" w:space="0" w:color="auto"/>
      </w:divBdr>
    </w:div>
    <w:div w:id="311714320">
      <w:bodyDiv w:val="1"/>
      <w:marLeft w:val="0"/>
      <w:marRight w:val="0"/>
      <w:marTop w:val="0"/>
      <w:marBottom w:val="0"/>
      <w:divBdr>
        <w:top w:val="none" w:sz="0" w:space="0" w:color="auto"/>
        <w:left w:val="none" w:sz="0" w:space="0" w:color="auto"/>
        <w:bottom w:val="none" w:sz="0" w:space="0" w:color="auto"/>
        <w:right w:val="none" w:sz="0" w:space="0" w:color="auto"/>
      </w:divBdr>
    </w:div>
    <w:div w:id="463542536">
      <w:bodyDiv w:val="1"/>
      <w:marLeft w:val="0"/>
      <w:marRight w:val="0"/>
      <w:marTop w:val="0"/>
      <w:marBottom w:val="0"/>
      <w:divBdr>
        <w:top w:val="none" w:sz="0" w:space="0" w:color="auto"/>
        <w:left w:val="none" w:sz="0" w:space="0" w:color="auto"/>
        <w:bottom w:val="none" w:sz="0" w:space="0" w:color="auto"/>
        <w:right w:val="none" w:sz="0" w:space="0" w:color="auto"/>
      </w:divBdr>
    </w:div>
    <w:div w:id="50956913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45714011">
      <w:bodyDiv w:val="1"/>
      <w:marLeft w:val="0"/>
      <w:marRight w:val="0"/>
      <w:marTop w:val="0"/>
      <w:marBottom w:val="0"/>
      <w:divBdr>
        <w:top w:val="none" w:sz="0" w:space="0" w:color="auto"/>
        <w:left w:val="none" w:sz="0" w:space="0" w:color="auto"/>
        <w:bottom w:val="none" w:sz="0" w:space="0" w:color="auto"/>
        <w:right w:val="none" w:sz="0" w:space="0" w:color="auto"/>
      </w:divBdr>
    </w:div>
    <w:div w:id="1130593811">
      <w:bodyDiv w:val="1"/>
      <w:marLeft w:val="0"/>
      <w:marRight w:val="0"/>
      <w:marTop w:val="0"/>
      <w:marBottom w:val="0"/>
      <w:divBdr>
        <w:top w:val="none" w:sz="0" w:space="0" w:color="auto"/>
        <w:left w:val="none" w:sz="0" w:space="0" w:color="auto"/>
        <w:bottom w:val="none" w:sz="0" w:space="0" w:color="auto"/>
        <w:right w:val="none" w:sz="0" w:space="0" w:color="auto"/>
      </w:divBdr>
    </w:div>
    <w:div w:id="117029382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55314561">
      <w:bodyDiv w:val="1"/>
      <w:marLeft w:val="0"/>
      <w:marRight w:val="0"/>
      <w:marTop w:val="0"/>
      <w:marBottom w:val="0"/>
      <w:divBdr>
        <w:top w:val="none" w:sz="0" w:space="0" w:color="auto"/>
        <w:left w:val="none" w:sz="0" w:space="0" w:color="auto"/>
        <w:bottom w:val="none" w:sz="0" w:space="0" w:color="auto"/>
        <w:right w:val="none" w:sz="0" w:space="0" w:color="auto"/>
      </w:divBdr>
    </w:div>
    <w:div w:id="1769890659">
      <w:bodyDiv w:val="1"/>
      <w:marLeft w:val="0"/>
      <w:marRight w:val="0"/>
      <w:marTop w:val="0"/>
      <w:marBottom w:val="0"/>
      <w:divBdr>
        <w:top w:val="none" w:sz="0" w:space="0" w:color="auto"/>
        <w:left w:val="none" w:sz="0" w:space="0" w:color="auto"/>
        <w:bottom w:val="none" w:sz="0" w:space="0" w:color="auto"/>
        <w:right w:val="none" w:sz="0" w:space="0" w:color="auto"/>
      </w:divBdr>
    </w:div>
    <w:div w:id="1888636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ndosaa53@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asadibnouf</cp:lastModifiedBy>
  <cp:revision>7</cp:revision>
  <dcterms:created xsi:type="dcterms:W3CDTF">2016-08-31T13:10:00Z</dcterms:created>
  <dcterms:modified xsi:type="dcterms:W3CDTF">2018-10-29T23:44:00Z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