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9DB7D" w14:textId="77777777" w:rsidR="00C34219" w:rsidRPr="00690FF1" w:rsidRDefault="00C34219" w:rsidP="00C34219">
      <w:pPr>
        <w:rPr>
          <w:rFonts w:asciiTheme="minorHAnsi" w:hAnsiTheme="minorHAnsi" w:cstheme="minorHAnsi"/>
          <w:b/>
          <w:bCs/>
        </w:rPr>
      </w:pPr>
      <w:r w:rsidRPr="00690FF1">
        <w:rPr>
          <w:rFonts w:asciiTheme="minorHAnsi" w:hAnsiTheme="minorHAnsi" w:cstheme="minorHAnsi"/>
          <w:b/>
          <w:bCs/>
        </w:rPr>
        <w:t>s-MARSA: A Novel Assay for Quantifying Biomarkers in Parkinson’s Disease and Schizophrenia pharmacotherapy monitoring</w:t>
      </w:r>
    </w:p>
    <w:p w14:paraId="076A413A" w14:textId="77777777" w:rsidR="00315749" w:rsidRPr="00690FF1" w:rsidRDefault="00315749" w:rsidP="00C34219">
      <w:pPr>
        <w:rPr>
          <w:rFonts w:asciiTheme="minorHAnsi" w:hAnsiTheme="minorHAnsi" w:cstheme="minorHAnsi"/>
          <w:b/>
          <w:bCs/>
        </w:rPr>
      </w:pPr>
    </w:p>
    <w:p w14:paraId="10E354BF" w14:textId="77777777" w:rsidR="00C34219" w:rsidRPr="00690FF1" w:rsidRDefault="00C34219" w:rsidP="00C34219">
      <w:pPr>
        <w:rPr>
          <w:rFonts w:asciiTheme="minorHAnsi" w:hAnsiTheme="minorHAnsi" w:cstheme="minorHAnsi"/>
        </w:rPr>
      </w:pPr>
      <w:r w:rsidRPr="00690FF1">
        <w:rPr>
          <w:rFonts w:asciiTheme="minorHAnsi" w:hAnsiTheme="minorHAnsi" w:cstheme="minorHAnsi"/>
        </w:rPr>
        <w:t>Neelam Upadhyay, RaviKrishnan Elangovan, Gururao Hariprasad</w:t>
      </w:r>
    </w:p>
    <w:p w14:paraId="5511864F" w14:textId="77777777" w:rsidR="00C34219" w:rsidRPr="00690FF1" w:rsidRDefault="00C34219" w:rsidP="00C34219">
      <w:pPr>
        <w:rPr>
          <w:rFonts w:asciiTheme="minorHAnsi" w:hAnsiTheme="minorHAnsi" w:cstheme="minorHAnsi"/>
        </w:rPr>
      </w:pPr>
      <w:r w:rsidRPr="00690FF1">
        <w:rPr>
          <w:rFonts w:asciiTheme="minorHAnsi" w:hAnsiTheme="minorHAnsi" w:cstheme="minorHAnsi"/>
        </w:rPr>
        <w:t>Presenting Author:</w:t>
      </w:r>
    </w:p>
    <w:p w14:paraId="1C5A6C7A" w14:textId="77777777" w:rsidR="00C34219" w:rsidRPr="00690FF1" w:rsidRDefault="00C34219" w:rsidP="00C34219">
      <w:pPr>
        <w:rPr>
          <w:rFonts w:asciiTheme="minorHAnsi" w:hAnsiTheme="minorHAnsi" w:cstheme="minorHAnsi"/>
        </w:rPr>
      </w:pPr>
      <w:r w:rsidRPr="00690FF1">
        <w:rPr>
          <w:rFonts w:asciiTheme="minorHAnsi" w:hAnsiTheme="minorHAnsi" w:cstheme="minorHAnsi"/>
        </w:rPr>
        <w:t>PhD student, Department of Biophysics, All India Institute of Medical Sciences, New Delhi, INDIA</w:t>
      </w:r>
    </w:p>
    <w:p w14:paraId="54004DC0" w14:textId="77777777" w:rsidR="00C34219" w:rsidRPr="00690FF1" w:rsidRDefault="00C34219" w:rsidP="00C34219">
      <w:pPr>
        <w:rPr>
          <w:rFonts w:asciiTheme="minorHAnsi" w:hAnsiTheme="minorHAnsi" w:cstheme="minorHAnsi"/>
        </w:rPr>
      </w:pPr>
      <w:r w:rsidRPr="00690FF1">
        <w:rPr>
          <w:rFonts w:asciiTheme="minorHAnsi" w:hAnsiTheme="minorHAnsi" w:cstheme="minorHAnsi"/>
        </w:rPr>
        <w:t>Corresponding Author:</w:t>
      </w:r>
    </w:p>
    <w:p w14:paraId="2AB398E4" w14:textId="77777777" w:rsidR="00C34219" w:rsidRPr="00690FF1" w:rsidRDefault="00C34219" w:rsidP="00C34219">
      <w:pPr>
        <w:rPr>
          <w:rFonts w:asciiTheme="minorHAnsi" w:hAnsiTheme="minorHAnsi" w:cstheme="minorHAnsi"/>
        </w:rPr>
      </w:pPr>
      <w:r w:rsidRPr="00690FF1">
        <w:rPr>
          <w:rFonts w:asciiTheme="minorHAnsi" w:hAnsiTheme="minorHAnsi" w:cstheme="minorHAnsi"/>
        </w:rPr>
        <w:t>Gururao Hariprasad, Professor, Department of Biophysics, All India Institute of Medical Sciences, New Delhi, INDIA</w:t>
      </w:r>
    </w:p>
    <w:p w14:paraId="46FD2A03" w14:textId="77777777" w:rsidR="00C34219" w:rsidRPr="00690FF1" w:rsidRDefault="00C34219" w:rsidP="00C34219">
      <w:pPr>
        <w:rPr>
          <w:rFonts w:asciiTheme="minorHAnsi" w:hAnsiTheme="minorHAnsi" w:cstheme="minorHAnsi"/>
        </w:rPr>
      </w:pPr>
      <w:r w:rsidRPr="00690FF1">
        <w:rPr>
          <w:rFonts w:asciiTheme="minorHAnsi" w:hAnsiTheme="minorHAnsi" w:cstheme="minorHAnsi"/>
        </w:rPr>
        <w:t>Ravikrishnan Elangovan, Professor, Department of Biochemical Engineering and Biotechnology, Indian Institute of Technology, Delhi, INDIA</w:t>
      </w:r>
    </w:p>
    <w:p w14:paraId="144CD3FA" w14:textId="77777777" w:rsidR="00AE3E37" w:rsidRPr="00690FF1" w:rsidRDefault="00AE3E37">
      <w:pPr>
        <w:pStyle w:val="BodyText"/>
        <w:spacing w:before="3"/>
        <w:rPr>
          <w:rFonts w:asciiTheme="minorHAnsi" w:hAnsiTheme="minorHAnsi" w:cstheme="minorHAnsi"/>
          <w:sz w:val="22"/>
          <w:szCs w:val="22"/>
        </w:rPr>
      </w:pPr>
    </w:p>
    <w:p w14:paraId="626CD21E" w14:textId="77777777" w:rsidR="00AE3E37" w:rsidRPr="00690FF1" w:rsidRDefault="00AE3E37">
      <w:pPr>
        <w:rPr>
          <w:rFonts w:asciiTheme="minorHAnsi" w:hAnsiTheme="minorHAnsi" w:cstheme="minorHAnsi"/>
        </w:rPr>
        <w:sectPr w:rsidR="00AE3E37" w:rsidRPr="00690FF1">
          <w:headerReference w:type="default" r:id="rId7"/>
          <w:footerReference w:type="default" r:id="rId8"/>
          <w:type w:val="continuous"/>
          <w:pgSz w:w="11910" w:h="16840"/>
          <w:pgMar w:top="1740" w:right="600" w:bottom="840" w:left="620" w:header="541" w:footer="642" w:gutter="0"/>
          <w:cols w:space="720"/>
        </w:sectPr>
      </w:pPr>
    </w:p>
    <w:p w14:paraId="03C5C0DD" w14:textId="77777777" w:rsidR="00AE3E37" w:rsidRPr="00690FF1" w:rsidRDefault="00A9710C" w:rsidP="00315749">
      <w:pPr>
        <w:pStyle w:val="Heading3"/>
        <w:spacing w:before="147"/>
        <w:ind w:left="0"/>
        <w:jc w:val="both"/>
        <w:rPr>
          <w:rFonts w:asciiTheme="minorHAnsi" w:hAnsiTheme="minorHAnsi" w:cstheme="minorHAnsi"/>
          <w:sz w:val="22"/>
          <w:szCs w:val="22"/>
        </w:rPr>
      </w:pPr>
      <w:r w:rsidRPr="00690FF1">
        <w:rPr>
          <w:rFonts w:asciiTheme="minorHAnsi" w:hAnsiTheme="minorHAnsi" w:cstheme="minorHAnsi"/>
          <w:color w:val="BF5A14"/>
          <w:sz w:val="22"/>
          <w:szCs w:val="22"/>
        </w:rPr>
        <w:t>Abstract</w:t>
      </w:r>
      <w:r w:rsidR="00404E5B" w:rsidRPr="00690FF1">
        <w:rPr>
          <w:rFonts w:asciiTheme="minorHAnsi" w:hAnsiTheme="minorHAnsi" w:cstheme="minorHAnsi"/>
          <w:color w:val="BF5A14"/>
          <w:sz w:val="22"/>
          <w:szCs w:val="22"/>
        </w:rPr>
        <w:t xml:space="preserve"> (300 word limit)</w:t>
      </w:r>
    </w:p>
    <w:p w14:paraId="4CF37B5D" w14:textId="77777777" w:rsidR="00C34219" w:rsidRDefault="00C34219" w:rsidP="00C34219">
      <w:pPr>
        <w:rPr>
          <w:rFonts w:asciiTheme="minorHAnsi" w:eastAsia="Times New Roman" w:hAnsiTheme="minorHAnsi" w:cstheme="minorHAnsi"/>
          <w:color w:val="000000" w:themeColor="text1"/>
        </w:rPr>
      </w:pPr>
      <w:r w:rsidRPr="00690FF1">
        <w:rPr>
          <w:rFonts w:asciiTheme="minorHAnsi" w:hAnsiTheme="minorHAnsi" w:cstheme="minorHAnsi"/>
        </w:rPr>
        <w:t xml:space="preserve">Parkinson’s disease (PD) and Schizophrenia belong to different categories of neurological disorders characterized by imbalances in dopamine levels. While PD is a low dopamine neurodegenerative disorder, Schizophrenia is considered a high dopamine psychiatric disorder. Pharmacological interventions to regulate dopamine concentrations in the mid-brain leads to unintended consequences. Parkinson’s disease patients may experience psychosis due to dopamine levels overshooting their physiological range, whereas Schizophrenia patients may develop extra-pyramidal symptoms. Currently, there is a lack of validated methods to monitor side effects in these patients. Recently, Apolipoprotein E and α-synuclein have emerged as protein biomarkers that exhibit an inverse relationship with mid-brain dopamine concentrations. We have developed a novel approach sensitive magnetic nanoparticles assisted rapid sandwich assay (s-MARSA) to detect Apolipoprotein E in CSF and α-synuclein in both CSF and serum. </w:t>
      </w:r>
      <w:r w:rsidRPr="00690FF1">
        <w:rPr>
          <w:rFonts w:asciiTheme="minorHAnsi" w:eastAsia="Times New Roman" w:hAnsiTheme="minorHAnsi" w:cstheme="minorHAnsi"/>
          <w:color w:val="000000" w:themeColor="text1"/>
        </w:rPr>
        <w:t>The immunoassay works on the principle of magnetic nanoparticle functionalized antibody for target protein enrichment and enzyme mediated signal amplification</w:t>
      </w:r>
      <w:r w:rsidRPr="00690FF1">
        <w:rPr>
          <w:rFonts w:asciiTheme="minorHAnsi" w:hAnsiTheme="minorHAnsi" w:cstheme="minorHAnsi"/>
        </w:rPr>
        <w:t xml:space="preserve">. The values obtained through s-MARSA shows a strong correlation with those obtained through ELISA, a widely accepted detection method. Moreover, s-MARSA exhibits a broad detection range, with a lower detection limit and can be performed within an hour, requiring only a small sample volume. </w:t>
      </w:r>
      <w:r w:rsidRPr="00690FF1">
        <w:rPr>
          <w:rFonts w:asciiTheme="minorHAnsi" w:eastAsia="Times New Roman" w:hAnsiTheme="minorHAnsi" w:cstheme="minorHAnsi"/>
          <w:color w:val="000000" w:themeColor="text1"/>
        </w:rPr>
        <w:t>Clinically α-synuclein levels correlates with the disease scoring scale Unified Parkinson’s Disease Rating Scale (UPDRS) &amp; Brief Psychiatric Rating Scale (BPRS) and Treatment duration of Parkinson’s disease and Schizophrenia patients. The developed s-MARSA method hold promise as a valuable tool for the detection of biomarkers offering clinical utility in monitoring of pharmacotherapy in PD and Schizophrenia patients.</w:t>
      </w:r>
    </w:p>
    <w:p w14:paraId="2C56D9DD" w14:textId="77777777" w:rsidR="00690FF1" w:rsidRDefault="00690FF1" w:rsidP="00C34219">
      <w:pPr>
        <w:rPr>
          <w:rFonts w:asciiTheme="minorHAnsi" w:eastAsia="Times New Roman" w:hAnsiTheme="minorHAnsi" w:cstheme="minorHAnsi"/>
          <w:color w:val="000000" w:themeColor="text1"/>
        </w:rPr>
      </w:pPr>
    </w:p>
    <w:p w14:paraId="221420A5" w14:textId="77777777" w:rsidR="00690FF1" w:rsidRDefault="00690FF1" w:rsidP="00C34219">
      <w:pPr>
        <w:rPr>
          <w:rFonts w:asciiTheme="minorHAnsi" w:eastAsia="Times New Roman" w:hAnsiTheme="minorHAnsi" w:cstheme="minorHAnsi"/>
          <w:color w:val="000000" w:themeColor="text1"/>
        </w:rPr>
      </w:pPr>
    </w:p>
    <w:p w14:paraId="06A92D02" w14:textId="77777777" w:rsidR="00690FF1" w:rsidRDefault="00690FF1" w:rsidP="00C34219">
      <w:pPr>
        <w:rPr>
          <w:rFonts w:asciiTheme="minorHAnsi" w:eastAsia="Times New Roman" w:hAnsiTheme="minorHAnsi" w:cstheme="minorHAnsi"/>
          <w:color w:val="000000" w:themeColor="text1"/>
        </w:rPr>
      </w:pPr>
    </w:p>
    <w:p w14:paraId="10B8731E" w14:textId="77777777" w:rsidR="00690FF1" w:rsidRPr="00690FF1" w:rsidRDefault="00690FF1" w:rsidP="00C34219">
      <w:pPr>
        <w:rPr>
          <w:rFonts w:asciiTheme="minorHAnsi" w:hAnsiTheme="minorHAnsi" w:cstheme="minorHAnsi"/>
        </w:rPr>
      </w:pPr>
    </w:p>
    <w:p w14:paraId="7BBC2450" w14:textId="77777777" w:rsidR="00AE3E37" w:rsidRPr="00690FF1" w:rsidRDefault="00A9710C">
      <w:pPr>
        <w:pStyle w:val="Heading3"/>
        <w:spacing w:before="74"/>
        <w:rPr>
          <w:rFonts w:asciiTheme="minorHAnsi" w:hAnsiTheme="minorHAnsi" w:cstheme="minorHAnsi"/>
          <w:sz w:val="22"/>
          <w:szCs w:val="22"/>
        </w:rPr>
      </w:pPr>
      <w:r w:rsidRPr="00690FF1">
        <w:rPr>
          <w:rFonts w:asciiTheme="minorHAnsi" w:hAnsiTheme="minorHAnsi" w:cstheme="minorHAnsi"/>
          <w:b w:val="0"/>
          <w:sz w:val="22"/>
          <w:szCs w:val="22"/>
        </w:rPr>
        <w:br w:type="column"/>
      </w:r>
      <w:r w:rsidRPr="00690FF1">
        <w:rPr>
          <w:rFonts w:asciiTheme="minorHAnsi" w:hAnsiTheme="minorHAnsi" w:cstheme="minorHAnsi"/>
          <w:color w:val="BF5A14"/>
          <w:sz w:val="22"/>
          <w:szCs w:val="22"/>
        </w:rPr>
        <w:t>Image</w:t>
      </w:r>
    </w:p>
    <w:p w14:paraId="7BCA02CD" w14:textId="22B615ED" w:rsidR="00AE3E37" w:rsidRPr="00690FF1" w:rsidRDefault="00C34219">
      <w:pPr>
        <w:pStyle w:val="BodyText"/>
        <w:spacing w:before="2"/>
        <w:rPr>
          <w:rFonts w:asciiTheme="minorHAnsi" w:hAnsiTheme="minorHAnsi" w:cstheme="minorHAnsi"/>
          <w:b/>
          <w:sz w:val="22"/>
          <w:szCs w:val="22"/>
        </w:rPr>
      </w:pPr>
      <w:r w:rsidRPr="00690FF1">
        <w:rPr>
          <w:rFonts w:asciiTheme="minorHAnsi" w:hAnsiTheme="minorHAnsi" w:cstheme="minorHAnsi"/>
          <w:noProof/>
          <w:sz w:val="22"/>
          <w:szCs w:val="22"/>
        </w:rPr>
        <w:drawing>
          <wp:inline distT="0" distB="0" distL="0" distR="0" wp14:anchorId="3E73F2CC" wp14:editId="63FD266F">
            <wp:extent cx="3165475" cy="1806606"/>
            <wp:effectExtent l="0" t="0" r="0" b="3175"/>
            <wp:docPr id="1451103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103715" name="Picture 145110371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806606"/>
                    </a:xfrm>
                    <a:prstGeom prst="rect">
                      <a:avLst/>
                    </a:prstGeom>
                  </pic:spPr>
                </pic:pic>
              </a:graphicData>
            </a:graphic>
          </wp:inline>
        </w:drawing>
      </w:r>
    </w:p>
    <w:p w14:paraId="0FDA687D" w14:textId="77777777" w:rsidR="005973B9" w:rsidRPr="00690FF1" w:rsidRDefault="005973B9" w:rsidP="005973B9">
      <w:pPr>
        <w:spacing w:line="204" w:lineRule="exact"/>
        <w:rPr>
          <w:rFonts w:asciiTheme="minorHAnsi" w:hAnsiTheme="minorHAnsi" w:cstheme="minorHAnsi"/>
          <w:b/>
        </w:rPr>
      </w:pPr>
      <w:r w:rsidRPr="00690FF1">
        <w:rPr>
          <w:rFonts w:asciiTheme="minorHAnsi" w:hAnsiTheme="minorHAnsi" w:cstheme="minorHAnsi"/>
          <w:b/>
          <w:color w:val="BF5A14"/>
        </w:rPr>
        <w:br/>
        <w:t>Recent Publications (minimum 5)</w:t>
      </w:r>
    </w:p>
    <w:p w14:paraId="367FDB36" w14:textId="051E1983" w:rsidR="00AE3E37" w:rsidRPr="00690FF1" w:rsidRDefault="00C34219" w:rsidP="00C34219">
      <w:pPr>
        <w:pStyle w:val="ListParagraph"/>
        <w:numPr>
          <w:ilvl w:val="0"/>
          <w:numId w:val="3"/>
        </w:numPr>
        <w:tabs>
          <w:tab w:val="left" w:pos="384"/>
        </w:tabs>
        <w:spacing w:before="103" w:line="216" w:lineRule="exact"/>
        <w:ind w:right="138" w:hanging="283"/>
        <w:rPr>
          <w:rFonts w:asciiTheme="minorHAnsi" w:hAnsiTheme="minorHAnsi" w:cstheme="minorHAnsi"/>
        </w:rPr>
      </w:pPr>
      <w:r w:rsidRPr="00690FF1">
        <w:rPr>
          <w:rFonts w:asciiTheme="minorHAnsi" w:hAnsiTheme="minorHAnsi" w:cstheme="minorHAnsi"/>
          <w:color w:val="212121"/>
          <w:shd w:val="clear" w:color="auto" w:fill="FFFFFF"/>
        </w:rPr>
        <w:t xml:space="preserve">Upadhyay N, Tripathi M, Chaddha RK, Ramachandran R, Elavarasi A, Hariprasad G, Elangovan R. Development of sensitive magnetic nanoparticle assisted rapid sandwich assay(s-MARSA) to monitor Parkinson's disease and Schizophrenia pharmacotherapy. Anal </w:t>
      </w:r>
      <w:proofErr w:type="spellStart"/>
      <w:r w:rsidRPr="00690FF1">
        <w:rPr>
          <w:rFonts w:asciiTheme="minorHAnsi" w:hAnsiTheme="minorHAnsi" w:cstheme="minorHAnsi"/>
          <w:color w:val="212121"/>
          <w:shd w:val="clear" w:color="auto" w:fill="FFFFFF"/>
        </w:rPr>
        <w:t>Biochem</w:t>
      </w:r>
      <w:proofErr w:type="spellEnd"/>
      <w:r w:rsidRPr="00690FF1">
        <w:rPr>
          <w:rFonts w:asciiTheme="minorHAnsi" w:hAnsiTheme="minorHAnsi" w:cstheme="minorHAnsi"/>
          <w:color w:val="212121"/>
          <w:shd w:val="clear" w:color="auto" w:fill="FFFFFF"/>
        </w:rPr>
        <w:t xml:space="preserve">. 2023 Apr </w:t>
      </w:r>
      <w:proofErr w:type="gramStart"/>
      <w:r w:rsidRPr="00690FF1">
        <w:rPr>
          <w:rFonts w:asciiTheme="minorHAnsi" w:hAnsiTheme="minorHAnsi" w:cstheme="minorHAnsi"/>
          <w:color w:val="212121"/>
          <w:shd w:val="clear" w:color="auto" w:fill="FFFFFF"/>
        </w:rPr>
        <w:t>15;667:115082</w:t>
      </w:r>
      <w:proofErr w:type="gramEnd"/>
      <w:r w:rsidRPr="00690FF1">
        <w:rPr>
          <w:rFonts w:asciiTheme="minorHAnsi" w:hAnsiTheme="minorHAnsi" w:cstheme="minorHAnsi"/>
          <w:color w:val="212121"/>
          <w:shd w:val="clear" w:color="auto" w:fill="FFFFFF"/>
        </w:rPr>
        <w:t>.</w:t>
      </w:r>
    </w:p>
    <w:p w14:paraId="25CAE820" w14:textId="04CB8D1B" w:rsidR="00C34219" w:rsidRPr="00690FF1" w:rsidRDefault="00C34219" w:rsidP="00C34219">
      <w:pPr>
        <w:pStyle w:val="ListParagraph"/>
        <w:numPr>
          <w:ilvl w:val="0"/>
          <w:numId w:val="3"/>
        </w:numPr>
        <w:tabs>
          <w:tab w:val="left" w:pos="384"/>
        </w:tabs>
        <w:spacing w:before="103" w:line="216" w:lineRule="exact"/>
        <w:ind w:right="138" w:hanging="283"/>
        <w:rPr>
          <w:rFonts w:asciiTheme="minorHAnsi" w:hAnsiTheme="minorHAnsi" w:cstheme="minorHAnsi"/>
        </w:rPr>
      </w:pPr>
      <w:r w:rsidRPr="00690FF1">
        <w:rPr>
          <w:rFonts w:asciiTheme="minorHAnsi" w:hAnsiTheme="minorHAnsi" w:cstheme="minorHAnsi"/>
          <w:color w:val="212121"/>
          <w:shd w:val="clear" w:color="auto" w:fill="FFFFFF"/>
        </w:rPr>
        <w:t xml:space="preserve">Goswami A, Koley T, Rajan MV, Madhuri P, Upadhyay N, Das U, Kumar M, </w:t>
      </w:r>
      <w:proofErr w:type="spellStart"/>
      <w:r w:rsidRPr="00690FF1">
        <w:rPr>
          <w:rFonts w:asciiTheme="minorHAnsi" w:hAnsiTheme="minorHAnsi" w:cstheme="minorHAnsi"/>
          <w:color w:val="212121"/>
          <w:shd w:val="clear" w:color="auto" w:fill="FFFFFF"/>
        </w:rPr>
        <w:t>Ethayathulla</w:t>
      </w:r>
      <w:proofErr w:type="spellEnd"/>
      <w:r w:rsidRPr="00690FF1">
        <w:rPr>
          <w:rFonts w:asciiTheme="minorHAnsi" w:hAnsiTheme="minorHAnsi" w:cstheme="minorHAnsi"/>
          <w:color w:val="212121"/>
          <w:shd w:val="clear" w:color="auto" w:fill="FFFFFF"/>
        </w:rPr>
        <w:t xml:space="preserve"> AS, Hariprasad G. Structural Modelling of Platelet Activating Factor Acetyl Hydrolase in </w:t>
      </w:r>
      <w:r w:rsidRPr="00690FF1">
        <w:rPr>
          <w:rFonts w:asciiTheme="minorHAnsi" w:hAnsiTheme="minorHAnsi" w:cstheme="minorHAnsi"/>
          <w:i/>
          <w:iCs/>
          <w:color w:val="212121"/>
          <w:shd w:val="clear" w:color="auto" w:fill="FFFFFF"/>
        </w:rPr>
        <w:t xml:space="preserve">Leishmania </w:t>
      </w:r>
      <w:proofErr w:type="spellStart"/>
      <w:r w:rsidRPr="00690FF1">
        <w:rPr>
          <w:rFonts w:asciiTheme="minorHAnsi" w:hAnsiTheme="minorHAnsi" w:cstheme="minorHAnsi"/>
          <w:i/>
          <w:iCs/>
          <w:color w:val="212121"/>
          <w:shd w:val="clear" w:color="auto" w:fill="FFFFFF"/>
        </w:rPr>
        <w:t>donovani</w:t>
      </w:r>
      <w:proofErr w:type="spellEnd"/>
      <w:r w:rsidRPr="00690FF1">
        <w:rPr>
          <w:rFonts w:asciiTheme="minorHAnsi" w:hAnsiTheme="minorHAnsi" w:cstheme="minorHAnsi"/>
          <w:color w:val="212121"/>
          <w:shd w:val="clear" w:color="auto" w:fill="FFFFFF"/>
        </w:rPr>
        <w:t>, </w:t>
      </w:r>
      <w:r w:rsidRPr="00690FF1">
        <w:rPr>
          <w:rFonts w:asciiTheme="minorHAnsi" w:hAnsiTheme="minorHAnsi" w:cstheme="minorHAnsi"/>
          <w:i/>
          <w:iCs/>
          <w:color w:val="212121"/>
          <w:shd w:val="clear" w:color="auto" w:fill="FFFFFF"/>
        </w:rPr>
        <w:t xml:space="preserve">Trypanosoma </w:t>
      </w:r>
      <w:proofErr w:type="spellStart"/>
      <w:r w:rsidRPr="00690FF1">
        <w:rPr>
          <w:rFonts w:asciiTheme="minorHAnsi" w:hAnsiTheme="minorHAnsi" w:cstheme="minorHAnsi"/>
          <w:i/>
          <w:iCs/>
          <w:color w:val="212121"/>
          <w:shd w:val="clear" w:color="auto" w:fill="FFFFFF"/>
        </w:rPr>
        <w:t>cruzi</w:t>
      </w:r>
      <w:proofErr w:type="spellEnd"/>
      <w:r w:rsidRPr="00690FF1">
        <w:rPr>
          <w:rFonts w:asciiTheme="minorHAnsi" w:hAnsiTheme="minorHAnsi" w:cstheme="minorHAnsi"/>
          <w:color w:val="212121"/>
          <w:shd w:val="clear" w:color="auto" w:fill="FFFFFF"/>
        </w:rPr>
        <w:t>, and </w:t>
      </w:r>
      <w:r w:rsidRPr="00690FF1">
        <w:rPr>
          <w:rFonts w:asciiTheme="minorHAnsi" w:hAnsiTheme="minorHAnsi" w:cstheme="minorHAnsi"/>
          <w:i/>
          <w:iCs/>
          <w:color w:val="212121"/>
          <w:shd w:val="clear" w:color="auto" w:fill="FFFFFF"/>
        </w:rPr>
        <w:t>Trypanosoma brucei</w:t>
      </w:r>
      <w:r w:rsidRPr="00690FF1">
        <w:rPr>
          <w:rFonts w:asciiTheme="minorHAnsi" w:hAnsiTheme="minorHAnsi" w:cstheme="minorHAnsi"/>
          <w:color w:val="212121"/>
          <w:shd w:val="clear" w:color="auto" w:fill="FFFFFF"/>
        </w:rPr>
        <w:t xml:space="preserve">: Implications on Therapeutics for Leishmaniasis, Chagas Disease, and Sleeping Sickness. Infect Drug Resist. 2023 Apr </w:t>
      </w:r>
      <w:proofErr w:type="gramStart"/>
      <w:r w:rsidRPr="00690FF1">
        <w:rPr>
          <w:rFonts w:asciiTheme="minorHAnsi" w:hAnsiTheme="minorHAnsi" w:cstheme="minorHAnsi"/>
          <w:color w:val="212121"/>
          <w:shd w:val="clear" w:color="auto" w:fill="FFFFFF"/>
        </w:rPr>
        <w:t>11;16:2117</w:t>
      </w:r>
      <w:proofErr w:type="gramEnd"/>
      <w:r w:rsidRPr="00690FF1">
        <w:rPr>
          <w:rFonts w:asciiTheme="minorHAnsi" w:hAnsiTheme="minorHAnsi" w:cstheme="minorHAnsi"/>
          <w:color w:val="212121"/>
          <w:shd w:val="clear" w:color="auto" w:fill="FFFFFF"/>
        </w:rPr>
        <w:t>-2128.</w:t>
      </w:r>
    </w:p>
    <w:p w14:paraId="3D84FCF6" w14:textId="50EDEAEA" w:rsidR="00C34219" w:rsidRPr="00690FF1" w:rsidRDefault="00C34219" w:rsidP="00C34219">
      <w:pPr>
        <w:pStyle w:val="ListParagraph"/>
        <w:numPr>
          <w:ilvl w:val="0"/>
          <w:numId w:val="3"/>
        </w:numPr>
        <w:tabs>
          <w:tab w:val="left" w:pos="384"/>
        </w:tabs>
        <w:spacing w:before="103" w:line="216" w:lineRule="exact"/>
        <w:ind w:right="138" w:hanging="283"/>
        <w:rPr>
          <w:rFonts w:asciiTheme="minorHAnsi" w:hAnsiTheme="minorHAnsi" w:cstheme="minorHAnsi"/>
        </w:rPr>
      </w:pPr>
      <w:r w:rsidRPr="00690FF1">
        <w:rPr>
          <w:rFonts w:asciiTheme="minorHAnsi" w:hAnsiTheme="minorHAnsi" w:cstheme="minorHAnsi"/>
          <w:color w:val="212121"/>
          <w:shd w:val="clear" w:color="auto" w:fill="FFFFFF"/>
        </w:rPr>
        <w:t xml:space="preserve">Koley T, Goswami A, Kumar M, Upadhyay N, Hariprasad G. Comparative Structural Analysis of Human ACE2 Receptor with Spike Protein of SARS-CoV-2 Variants: Implications to Understand Infectivity of the Virus. Adv Appl </w:t>
      </w:r>
      <w:proofErr w:type="spellStart"/>
      <w:r w:rsidRPr="00690FF1">
        <w:rPr>
          <w:rFonts w:asciiTheme="minorHAnsi" w:hAnsiTheme="minorHAnsi" w:cstheme="minorHAnsi"/>
          <w:color w:val="212121"/>
          <w:shd w:val="clear" w:color="auto" w:fill="FFFFFF"/>
        </w:rPr>
        <w:t>Bioinform</w:t>
      </w:r>
      <w:proofErr w:type="spellEnd"/>
      <w:r w:rsidRPr="00690FF1">
        <w:rPr>
          <w:rFonts w:asciiTheme="minorHAnsi" w:hAnsiTheme="minorHAnsi" w:cstheme="minorHAnsi"/>
          <w:color w:val="212121"/>
          <w:shd w:val="clear" w:color="auto" w:fill="FFFFFF"/>
        </w:rPr>
        <w:t xml:space="preserve"> Chem. 2022 Jun </w:t>
      </w:r>
      <w:proofErr w:type="gramStart"/>
      <w:r w:rsidRPr="00690FF1">
        <w:rPr>
          <w:rFonts w:asciiTheme="minorHAnsi" w:hAnsiTheme="minorHAnsi" w:cstheme="minorHAnsi"/>
          <w:color w:val="212121"/>
          <w:shd w:val="clear" w:color="auto" w:fill="FFFFFF"/>
        </w:rPr>
        <w:t>16;15:21</w:t>
      </w:r>
      <w:proofErr w:type="gramEnd"/>
      <w:r w:rsidRPr="00690FF1">
        <w:rPr>
          <w:rFonts w:asciiTheme="minorHAnsi" w:hAnsiTheme="minorHAnsi" w:cstheme="minorHAnsi"/>
          <w:color w:val="212121"/>
          <w:shd w:val="clear" w:color="auto" w:fill="FFFFFF"/>
        </w:rPr>
        <w:t>-27.</w:t>
      </w:r>
    </w:p>
    <w:p w14:paraId="6747B685" w14:textId="48C4521E" w:rsidR="00C34219" w:rsidRPr="00690FF1" w:rsidRDefault="00C34219" w:rsidP="00C34219">
      <w:pPr>
        <w:pStyle w:val="ListParagraph"/>
        <w:numPr>
          <w:ilvl w:val="0"/>
          <w:numId w:val="3"/>
        </w:numPr>
        <w:tabs>
          <w:tab w:val="left" w:pos="384"/>
        </w:tabs>
        <w:spacing w:before="103" w:line="216" w:lineRule="exact"/>
        <w:ind w:right="138"/>
        <w:rPr>
          <w:rFonts w:asciiTheme="minorHAnsi" w:hAnsiTheme="minorHAnsi" w:cstheme="minorHAnsi"/>
        </w:rPr>
      </w:pPr>
      <w:r w:rsidRPr="00690FF1">
        <w:rPr>
          <w:rFonts w:asciiTheme="minorHAnsi" w:hAnsiTheme="minorHAnsi" w:cstheme="minorHAnsi"/>
        </w:rPr>
        <w:t>Saini, M., Upadhyay, N., Ghoshal A., Dhiman, K., Arya, R., Dey, S.K., Sharma, A., Thelma, B.K., Ashish, Kundu, S.</w:t>
      </w:r>
      <w:r w:rsidRPr="00690FF1">
        <w:rPr>
          <w:rFonts w:asciiTheme="minorHAnsi" w:hAnsiTheme="minorHAnsi" w:cstheme="minorHAnsi"/>
          <w:color w:val="222222"/>
          <w:shd w:val="clear" w:color="auto" w:fill="FFFFFF"/>
        </w:rPr>
        <w:t xml:space="preserve"> </w:t>
      </w:r>
      <w:r w:rsidRPr="00690FF1">
        <w:rPr>
          <w:rFonts w:asciiTheme="minorHAnsi" w:hAnsiTheme="minorHAnsi" w:cstheme="minorHAnsi"/>
          <w:color w:val="222222"/>
          <w:shd w:val="clear" w:color="auto" w:fill="FFFFFF"/>
        </w:rPr>
        <w:t>ARL15, a GTPase implicated in rheumatoid arthritis, potentially repositions its truncated N-terminus as a function of guanine nucleotide binding</w:t>
      </w:r>
      <w:r w:rsidRPr="00690FF1">
        <w:rPr>
          <w:rFonts w:asciiTheme="minorHAnsi" w:hAnsiTheme="minorHAnsi" w:cstheme="minorHAnsi"/>
        </w:rPr>
        <w:t>.</w:t>
      </w:r>
      <w:r w:rsidRPr="00690FF1">
        <w:rPr>
          <w:rFonts w:asciiTheme="minorHAnsi" w:hAnsiTheme="minorHAnsi" w:cstheme="minorHAnsi"/>
        </w:rPr>
        <w:t xml:space="preserve"> (Under review)</w:t>
      </w:r>
    </w:p>
    <w:p w14:paraId="620973A4" w14:textId="77777777" w:rsidR="00AE3E37" w:rsidRPr="00690FF1" w:rsidRDefault="008756E6">
      <w:pPr>
        <w:spacing w:line="200" w:lineRule="exact"/>
        <w:jc w:val="both"/>
        <w:rPr>
          <w:rFonts w:asciiTheme="minorHAnsi" w:hAnsiTheme="minorHAnsi" w:cstheme="minorHAnsi"/>
        </w:rPr>
        <w:sectPr w:rsidR="00AE3E37" w:rsidRPr="00690FF1">
          <w:type w:val="continuous"/>
          <w:pgSz w:w="11910" w:h="16840"/>
          <w:pgMar w:top="1740" w:right="600" w:bottom="840" w:left="620" w:header="720" w:footer="720" w:gutter="0"/>
          <w:cols w:num="2" w:space="720" w:equalWidth="0">
            <w:col w:w="5214" w:space="138"/>
            <w:col w:w="5338"/>
          </w:cols>
        </w:sectPr>
      </w:pPr>
      <w:r w:rsidRPr="00690FF1">
        <w:rPr>
          <w:rFonts w:asciiTheme="minorHAnsi" w:hAnsiTheme="minorHAnsi" w:cstheme="minorHAnsi"/>
        </w:rPr>
        <w:t xml:space="preserve">   </w:t>
      </w:r>
    </w:p>
    <w:p w14:paraId="1FA6504B" w14:textId="77777777" w:rsidR="00AE3E37" w:rsidRPr="00690FF1" w:rsidRDefault="00D62425">
      <w:pPr>
        <w:pStyle w:val="BodyText"/>
        <w:rPr>
          <w:rFonts w:asciiTheme="minorHAnsi" w:hAnsiTheme="minorHAnsi" w:cstheme="minorHAnsi"/>
          <w:b/>
          <w:sz w:val="22"/>
          <w:szCs w:val="22"/>
        </w:rPr>
      </w:pPr>
      <w:r w:rsidRPr="00690FF1">
        <w:rPr>
          <w:rFonts w:asciiTheme="minorHAnsi" w:hAnsiTheme="minorHAnsi" w:cstheme="minorHAnsi"/>
          <w:sz w:val="22"/>
          <w:szCs w:val="22"/>
        </w:rPr>
        <w:lastRenderedPageBreak/>
        <w:t xml:space="preserve">                 </w:t>
      </w:r>
      <w:r w:rsidRPr="00690FF1">
        <w:rPr>
          <w:rFonts w:asciiTheme="minorHAnsi" w:hAnsiTheme="minorHAnsi" w:cstheme="minorHAnsi"/>
          <w:b/>
          <w:sz w:val="22"/>
          <w:szCs w:val="22"/>
        </w:rPr>
        <w:t>Photograph</w:t>
      </w:r>
    </w:p>
    <w:p w14:paraId="4A630E6F" w14:textId="77777777" w:rsidR="00AE3E37" w:rsidRPr="00690FF1" w:rsidRDefault="00292ED9">
      <w:pPr>
        <w:pStyle w:val="BodyText"/>
        <w:spacing w:line="40" w:lineRule="exact"/>
        <w:ind w:left="2202"/>
        <w:rPr>
          <w:rFonts w:asciiTheme="minorHAnsi" w:hAnsiTheme="minorHAnsi" w:cstheme="minorHAnsi"/>
          <w:sz w:val="22"/>
          <w:szCs w:val="22"/>
        </w:rPr>
      </w:pPr>
      <w:r w:rsidRPr="00690FF1">
        <w:rPr>
          <w:rFonts w:asciiTheme="minorHAnsi" w:hAnsiTheme="minorHAnsi" w:cstheme="minorHAnsi"/>
          <w:noProof/>
          <w:sz w:val="22"/>
          <w:szCs w:val="22"/>
          <w:lang w:val="en-IN" w:eastAsia="en-IN"/>
        </w:rPr>
        <mc:AlternateContent>
          <mc:Choice Requires="wpg">
            <w:drawing>
              <wp:inline distT="0" distB="0" distL="0" distR="0" wp14:anchorId="6E18E9E1" wp14:editId="4CD1505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29ECF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52D9336" w14:textId="53160A51" w:rsidR="00AE3E37" w:rsidRPr="00690FF1" w:rsidRDefault="008756E6" w:rsidP="00404E5B">
      <w:pPr>
        <w:spacing w:before="92"/>
        <w:ind w:right="4234"/>
        <w:rPr>
          <w:rFonts w:asciiTheme="minorHAnsi" w:hAnsiTheme="minorHAnsi" w:cstheme="minorHAnsi"/>
        </w:rPr>
      </w:pPr>
      <w:r w:rsidRPr="00690FF1">
        <w:rPr>
          <w:rFonts w:asciiTheme="minorHAnsi" w:hAnsiTheme="minorHAnsi" w:cstheme="minorHAnsi"/>
          <w:noProof/>
        </w:rPr>
        <w:t xml:space="preserve">              </w:t>
      </w:r>
      <w:r w:rsidR="00315749" w:rsidRPr="00690FF1">
        <w:rPr>
          <w:rFonts w:asciiTheme="minorHAnsi" w:hAnsiTheme="minorHAnsi" w:cstheme="minorHAnsi"/>
          <w:noProof/>
        </w:rPr>
        <w:drawing>
          <wp:inline distT="0" distB="0" distL="0" distR="0" wp14:anchorId="35BC7A94" wp14:editId="1AB7594F">
            <wp:extent cx="966486" cy="1156469"/>
            <wp:effectExtent l="0" t="0" r="5080" b="5715"/>
            <wp:docPr id="1673602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5715" cy="1179478"/>
                    </a:xfrm>
                    <a:prstGeom prst="rect">
                      <a:avLst/>
                    </a:prstGeom>
                    <a:noFill/>
                  </pic:spPr>
                </pic:pic>
              </a:graphicData>
            </a:graphic>
          </wp:inline>
        </w:drawing>
      </w:r>
      <w:r w:rsidR="00315749" w:rsidRPr="00690FF1">
        <w:rPr>
          <w:rFonts w:asciiTheme="minorHAnsi" w:hAnsiTheme="minorHAnsi" w:cstheme="minorHAnsi"/>
          <w:noProof/>
        </w:rPr>
        <w:t xml:space="preserve"> </w:t>
      </w:r>
      <w:r w:rsidR="00A9710C" w:rsidRPr="00690FF1">
        <w:rPr>
          <w:rFonts w:asciiTheme="minorHAnsi" w:hAnsiTheme="minorHAnsi" w:cstheme="minorHAnsi"/>
          <w:color w:val="BF5A14"/>
        </w:rPr>
        <w:t>Biography</w:t>
      </w:r>
      <w:r w:rsidR="00404E5B" w:rsidRPr="00690FF1">
        <w:rPr>
          <w:rFonts w:asciiTheme="minorHAnsi" w:hAnsiTheme="minorHAnsi" w:cstheme="minorHAnsi"/>
          <w:color w:val="BF5A14"/>
        </w:rPr>
        <w:t xml:space="preserve"> (150 word limit)</w:t>
      </w:r>
    </w:p>
    <w:p w14:paraId="5B50EFE3" w14:textId="339F2D5D" w:rsidR="00315749" w:rsidRPr="00690FF1" w:rsidRDefault="00315749" w:rsidP="00315749">
      <w:pPr>
        <w:rPr>
          <w:rFonts w:asciiTheme="minorHAnsi" w:hAnsiTheme="minorHAnsi" w:cstheme="minorHAnsi"/>
        </w:rPr>
      </w:pPr>
      <w:r w:rsidRPr="00690FF1">
        <w:rPr>
          <w:rFonts w:asciiTheme="minorHAnsi" w:hAnsiTheme="minorHAnsi" w:cstheme="minorHAnsi"/>
        </w:rPr>
        <w:t xml:space="preserve">Neelam is a highly motivated and dedicated researcher who has made remarkable strides in the field of biochemistry. With a Bachelor’s and Master’s degree in Biochemistry, Neelam has shown a passion towards scientific research and discovery. During the Master’s dissertation </w:t>
      </w:r>
      <w:r w:rsidR="00690FF1" w:rsidRPr="00690FF1">
        <w:rPr>
          <w:rFonts w:asciiTheme="minorHAnsi" w:hAnsiTheme="minorHAnsi" w:cstheme="minorHAnsi"/>
        </w:rPr>
        <w:t>program</w:t>
      </w:r>
      <w:r w:rsidRPr="00690FF1">
        <w:rPr>
          <w:rFonts w:asciiTheme="minorHAnsi" w:hAnsiTheme="minorHAnsi" w:cstheme="minorHAnsi"/>
        </w:rPr>
        <w:t>, Neelam focused on investigating the protein ARL15, which has been associated with rheumatoid arthritis. Through research and experimentation, Neelam successfully characterized the protein and made significant advancements by identifying inhibitors against it. Currently pursuing a Ph.D., Neelam is devoted to developing a point of care diagnostics system that monitors treatment side effects in patients with Parkinson’s disease and Schizophrenia. This research demonstrated Neelam’s commitment to improving the lives of individuals suffering from neurological disorders, aiming to enhance their quality of life and ensure effective treatment management.</w:t>
      </w:r>
    </w:p>
    <w:p w14:paraId="42B51C52" w14:textId="634ED620" w:rsidR="00AE3E37" w:rsidRPr="00690FF1" w:rsidRDefault="00A9710C">
      <w:pPr>
        <w:spacing w:before="62"/>
        <w:ind w:left="4217" w:right="4235"/>
        <w:jc w:val="center"/>
        <w:rPr>
          <w:rFonts w:asciiTheme="minorHAnsi" w:hAnsiTheme="minorHAnsi" w:cstheme="minorHAnsi"/>
        </w:rPr>
      </w:pPr>
      <w:r w:rsidRPr="00690FF1">
        <w:rPr>
          <w:rFonts w:asciiTheme="minorHAnsi" w:hAnsiTheme="minorHAnsi" w:cstheme="minorHAnsi"/>
        </w:rPr>
        <w:t xml:space="preserve">Email: </w:t>
      </w:r>
      <w:hyperlink r:id="rId11" w:history="1">
        <w:r w:rsidR="00690FF1" w:rsidRPr="004B429D">
          <w:rPr>
            <w:rStyle w:val="Hyperlink"/>
            <w:rFonts w:asciiTheme="minorHAnsi" w:hAnsiTheme="minorHAnsi" w:cstheme="minorHAnsi"/>
          </w:rPr>
          <w:t>neelam.aiims26@gmail.com</w:t>
        </w:r>
      </w:hyperlink>
    </w:p>
    <w:p w14:paraId="390C4943" w14:textId="77777777" w:rsidR="00AE3E37" w:rsidRPr="00690FF1" w:rsidRDefault="00292ED9">
      <w:pPr>
        <w:pStyle w:val="BodyText"/>
        <w:spacing w:before="2"/>
        <w:rPr>
          <w:rFonts w:asciiTheme="minorHAnsi" w:hAnsiTheme="minorHAnsi" w:cstheme="minorHAnsi"/>
          <w:sz w:val="22"/>
          <w:szCs w:val="22"/>
        </w:rPr>
      </w:pPr>
      <w:r w:rsidRPr="00690FF1">
        <w:rPr>
          <w:rFonts w:asciiTheme="minorHAnsi" w:hAnsiTheme="minorHAnsi" w:cstheme="minorHAnsi"/>
          <w:noProof/>
          <w:sz w:val="22"/>
          <w:szCs w:val="22"/>
          <w:lang w:val="en-IN" w:eastAsia="en-IN"/>
        </w:rPr>
        <mc:AlternateContent>
          <mc:Choice Requires="wps">
            <w:drawing>
              <wp:anchor distT="0" distB="0" distL="0" distR="0" simplePos="0" relativeHeight="251658240" behindDoc="0" locked="0" layoutInCell="1" allowOverlap="1" wp14:anchorId="11B51C23" wp14:editId="6C0520A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AEE32"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7635028" w14:textId="77777777" w:rsidR="00AE3E37" w:rsidRPr="00690FF1" w:rsidRDefault="00AE3E37">
      <w:pPr>
        <w:pStyle w:val="BodyText"/>
        <w:rPr>
          <w:rFonts w:asciiTheme="minorHAnsi" w:hAnsiTheme="minorHAnsi" w:cstheme="minorHAnsi"/>
          <w:sz w:val="22"/>
          <w:szCs w:val="22"/>
        </w:rPr>
      </w:pPr>
    </w:p>
    <w:p w14:paraId="2806C694" w14:textId="77777777" w:rsidR="00AE3E37" w:rsidRPr="00690FF1" w:rsidRDefault="00AE3E37">
      <w:pPr>
        <w:pStyle w:val="BodyText"/>
        <w:rPr>
          <w:rFonts w:asciiTheme="minorHAnsi" w:hAnsiTheme="minorHAnsi" w:cstheme="minorHAnsi"/>
          <w:sz w:val="22"/>
          <w:szCs w:val="22"/>
        </w:rPr>
      </w:pPr>
    </w:p>
    <w:p w14:paraId="26FCF083" w14:textId="77777777" w:rsidR="00AE3E37" w:rsidRPr="00690FF1" w:rsidRDefault="00AE3E37">
      <w:pPr>
        <w:pStyle w:val="BodyText"/>
        <w:spacing w:before="7"/>
        <w:rPr>
          <w:rFonts w:asciiTheme="minorHAnsi" w:hAnsiTheme="minorHAnsi" w:cstheme="minorHAnsi"/>
          <w:sz w:val="22"/>
          <w:szCs w:val="22"/>
        </w:rPr>
      </w:pPr>
    </w:p>
    <w:p w14:paraId="50A395C6" w14:textId="77777777" w:rsidR="00AE3E37" w:rsidRPr="00690FF1" w:rsidRDefault="00A9710C">
      <w:pPr>
        <w:spacing w:before="39"/>
        <w:ind w:left="100"/>
        <w:rPr>
          <w:rFonts w:asciiTheme="minorHAnsi" w:hAnsiTheme="minorHAnsi" w:cstheme="minorHAnsi"/>
          <w:b/>
        </w:rPr>
      </w:pPr>
      <w:r w:rsidRPr="00690FF1">
        <w:rPr>
          <w:rFonts w:asciiTheme="minorHAnsi" w:hAnsiTheme="minorHAnsi" w:cstheme="minorHAnsi"/>
          <w:b/>
        </w:rPr>
        <w:t>Notes/Comments:</w:t>
      </w:r>
    </w:p>
    <w:p w14:paraId="2EB5B202" w14:textId="77777777" w:rsidR="00AE3E37" w:rsidRPr="00690FF1" w:rsidRDefault="00AE3E37">
      <w:pPr>
        <w:rPr>
          <w:rFonts w:asciiTheme="minorHAnsi" w:hAnsiTheme="minorHAnsi" w:cstheme="minorHAnsi"/>
        </w:rPr>
        <w:sectPr w:rsidR="00AE3E37" w:rsidRPr="00690FF1">
          <w:type w:val="continuous"/>
          <w:pgSz w:w="11910" w:h="16840"/>
          <w:pgMar w:top="1740" w:right="600" w:bottom="840" w:left="620" w:header="720" w:footer="720" w:gutter="0"/>
          <w:cols w:space="720"/>
        </w:sectPr>
      </w:pPr>
    </w:p>
    <w:p w14:paraId="0B7AD1D8" w14:textId="66B80CD2" w:rsidR="00AE3E37" w:rsidRPr="00690FF1" w:rsidRDefault="00AE3E37">
      <w:pPr>
        <w:pStyle w:val="BodyText"/>
        <w:spacing w:before="3"/>
        <w:rPr>
          <w:rFonts w:asciiTheme="minorHAnsi" w:hAnsiTheme="minorHAnsi" w:cstheme="minorHAnsi"/>
          <w:sz w:val="22"/>
          <w:szCs w:val="22"/>
        </w:rPr>
      </w:pPr>
    </w:p>
    <w:sectPr w:rsidR="00AE3E37" w:rsidRPr="00690FF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0336C" w14:textId="77777777" w:rsidR="005553AC" w:rsidRDefault="005553AC">
      <w:r>
        <w:separator/>
      </w:r>
    </w:p>
  </w:endnote>
  <w:endnote w:type="continuationSeparator" w:id="0">
    <w:p w14:paraId="07D6BA52" w14:textId="77777777" w:rsidR="005553AC" w:rsidRDefault="00555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B10E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58B7CED7" wp14:editId="1E86E8E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7489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783F3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B7CED7"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2A07489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783F3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8A25EE8" wp14:editId="481FB47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265F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7F2B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25EE8"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83265F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7F2B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035AE5F7" wp14:editId="5134F9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ED87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FE26D3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AE5F7"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039ED87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FE26D3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B791A" w14:textId="77777777" w:rsidR="005553AC" w:rsidRDefault="005553AC">
      <w:r>
        <w:separator/>
      </w:r>
    </w:p>
  </w:footnote>
  <w:footnote w:type="continuationSeparator" w:id="0">
    <w:p w14:paraId="338089AF" w14:textId="77777777" w:rsidR="005553AC" w:rsidRDefault="00555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A89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58791267" wp14:editId="37C3E02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3CDD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91267"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843CDD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707AC667" wp14:editId="311A4AE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0AA6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2763EB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AC667"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0760AA6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2763EB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959986743">
    <w:abstractNumId w:val="0"/>
  </w:num>
  <w:num w:numId="2" w16cid:durableId="1507750197">
    <w:abstractNumId w:val="1"/>
  </w:num>
  <w:num w:numId="3" w16cid:durableId="65171648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15749"/>
    <w:rsid w:val="003B76D9"/>
    <w:rsid w:val="00404E5B"/>
    <w:rsid w:val="00414F7B"/>
    <w:rsid w:val="004355DC"/>
    <w:rsid w:val="004749B4"/>
    <w:rsid w:val="00494130"/>
    <w:rsid w:val="004F3523"/>
    <w:rsid w:val="005553AC"/>
    <w:rsid w:val="005973B9"/>
    <w:rsid w:val="005B3A56"/>
    <w:rsid w:val="006060CE"/>
    <w:rsid w:val="0063497F"/>
    <w:rsid w:val="00690FF1"/>
    <w:rsid w:val="0078738A"/>
    <w:rsid w:val="00873DF0"/>
    <w:rsid w:val="008756E6"/>
    <w:rsid w:val="009B2D44"/>
    <w:rsid w:val="00A07E82"/>
    <w:rsid w:val="00A9710C"/>
    <w:rsid w:val="00AE3E37"/>
    <w:rsid w:val="00B21A57"/>
    <w:rsid w:val="00C33602"/>
    <w:rsid w:val="00C34219"/>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5E311"/>
  <w15:docId w15:val="{476E84B2-3CF4-4B15-B496-049D5F861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342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eelam.aiims26@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Neelam Upadhyay</cp:lastModifiedBy>
  <cp:revision>2</cp:revision>
  <dcterms:created xsi:type="dcterms:W3CDTF">2023-07-12T06:25:00Z</dcterms:created>
  <dcterms:modified xsi:type="dcterms:W3CDTF">2023-07-12T06:25:00Z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