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56D5" w:rsidRPr="00D256D5" w:rsidRDefault="00D714DA" w:rsidP="003275C8">
      <w:pPr>
        <w:pStyle w:val="1"/>
        <w:spacing w:before="170" w:line="240" w:lineRule="auto"/>
        <w:ind w:left="0"/>
        <w:rPr>
          <w:color w:val="337AB7"/>
        </w:rPr>
      </w:pPr>
      <w:r>
        <w:rPr>
          <w:color w:val="337AB7"/>
        </w:rPr>
        <w:t>The novel roles of telomerase reverse transcriptase in ischemic stroke treatment</w:t>
      </w:r>
    </w:p>
    <w:p w:rsidR="0078738A" w:rsidRPr="00D714DA" w:rsidRDefault="00D714DA" w:rsidP="003275C8">
      <w:pPr>
        <w:spacing w:line="276" w:lineRule="auto"/>
        <w:ind w:firstLineChars="50" w:firstLine="90"/>
        <w:rPr>
          <w:rFonts w:ascii="Arial" w:hAnsi="Arial" w:cs="Arial"/>
          <w:sz w:val="18"/>
          <w:szCs w:val="18"/>
        </w:rPr>
      </w:pPr>
      <w:r w:rsidRPr="00D714DA">
        <w:rPr>
          <w:rFonts w:ascii="Arial" w:hAnsi="Arial" w:cs="Arial"/>
          <w:sz w:val="18"/>
          <w:szCs w:val="18"/>
        </w:rPr>
        <w:t>Siwei Luo</w:t>
      </w:r>
      <w:r w:rsidRPr="00D714DA">
        <w:rPr>
          <w:rFonts w:ascii="Arial" w:hAnsi="Arial" w:cs="Arial"/>
          <w:sz w:val="18"/>
          <w:szCs w:val="18"/>
        </w:rPr>
        <w:t xml:space="preserve">, BMed, </w:t>
      </w:r>
      <w:r w:rsidRPr="00D714DA">
        <w:rPr>
          <w:rFonts w:ascii="Arial" w:hAnsi="Arial" w:cs="Arial"/>
          <w:sz w:val="18"/>
          <w:szCs w:val="18"/>
        </w:rPr>
        <w:t>Clinical Neuroscience Institute, The First Affiliated Hospital of Jinan University, Guangzhou, China</w:t>
      </w:r>
      <w:r w:rsidR="005973B9" w:rsidRPr="00D714DA">
        <w:rPr>
          <w:rFonts w:ascii="Arial" w:hAnsi="Arial" w:cs="Arial"/>
          <w:sz w:val="18"/>
          <w:szCs w:val="18"/>
        </w:rPr>
        <w:t xml:space="preserve"> </w:t>
      </w:r>
    </w:p>
    <w:p w:rsidR="00D256D5" w:rsidRDefault="00D256D5" w:rsidP="003275C8">
      <w:pPr>
        <w:spacing w:line="276" w:lineRule="auto"/>
        <w:ind w:firstLineChars="50" w:firstLine="90"/>
        <w:rPr>
          <w:rFonts w:ascii="Arial" w:hAnsi="Arial" w:cs="Arial"/>
          <w:sz w:val="18"/>
          <w:szCs w:val="18"/>
        </w:rPr>
      </w:pPr>
      <w:r>
        <w:rPr>
          <w:rFonts w:ascii="Arial" w:hAnsi="Arial" w:cs="Arial"/>
          <w:sz w:val="18"/>
          <w:szCs w:val="18"/>
        </w:rPr>
        <w:t xml:space="preserve">Xie, X, MSc, </w:t>
      </w:r>
      <w:r w:rsidRPr="00D714DA">
        <w:rPr>
          <w:rFonts w:ascii="Arial" w:hAnsi="Arial" w:cs="Arial"/>
          <w:sz w:val="18"/>
          <w:szCs w:val="18"/>
        </w:rPr>
        <w:t>Clinical Neuroscience Institute, The First Affiliated Hospital of Jinan University, Guangzhou, China</w:t>
      </w:r>
      <w:r w:rsidRPr="00D714DA">
        <w:rPr>
          <w:rFonts w:ascii="Arial" w:hAnsi="Arial" w:cs="Arial"/>
          <w:sz w:val="18"/>
          <w:szCs w:val="18"/>
        </w:rPr>
        <w:t xml:space="preserve"> </w:t>
      </w:r>
    </w:p>
    <w:p w:rsidR="00AE3E37" w:rsidRPr="003275C8" w:rsidRDefault="00D714DA" w:rsidP="003275C8">
      <w:pPr>
        <w:spacing w:line="276" w:lineRule="auto"/>
        <w:ind w:firstLineChars="50" w:firstLine="90"/>
        <w:rPr>
          <w:rFonts w:ascii="Arial" w:hAnsi="Arial" w:cs="Arial"/>
          <w:sz w:val="18"/>
          <w:szCs w:val="18"/>
        </w:rPr>
      </w:pPr>
      <w:r w:rsidRPr="00D714DA">
        <w:rPr>
          <w:rFonts w:ascii="Arial" w:hAnsi="Arial" w:cs="Arial"/>
          <w:sz w:val="18"/>
          <w:szCs w:val="18"/>
        </w:rPr>
        <w:t>Chi Kwan Tsang,</w:t>
      </w:r>
      <w:r>
        <w:rPr>
          <w:rFonts w:ascii="Arial" w:hAnsi="Arial" w:cs="Arial"/>
          <w:sz w:val="18"/>
          <w:szCs w:val="18"/>
        </w:rPr>
        <w:t xml:space="preserve"> Ph.D.,</w:t>
      </w:r>
      <w:r w:rsidRPr="00D714DA">
        <w:rPr>
          <w:rFonts w:ascii="Arial" w:hAnsi="Arial" w:cs="Arial"/>
          <w:sz w:val="18"/>
          <w:szCs w:val="18"/>
        </w:rPr>
        <w:t xml:space="preserve"> </w:t>
      </w:r>
      <w:r w:rsidRPr="00D714DA">
        <w:rPr>
          <w:rFonts w:ascii="Arial" w:hAnsi="Arial" w:cs="Arial"/>
          <w:sz w:val="18"/>
          <w:szCs w:val="18"/>
        </w:rPr>
        <w:t>Clinical Neuroscience Institute, The</w:t>
      </w:r>
      <w:r w:rsidRPr="00D714DA">
        <w:rPr>
          <w:rFonts w:ascii="Arial" w:hAnsi="Arial" w:cs="Arial"/>
          <w:sz w:val="18"/>
          <w:szCs w:val="18"/>
        </w:rPr>
        <w:t xml:space="preserve"> </w:t>
      </w:r>
      <w:r w:rsidRPr="00D714DA">
        <w:rPr>
          <w:rFonts w:ascii="Arial" w:hAnsi="Arial" w:cs="Arial"/>
          <w:sz w:val="18"/>
          <w:szCs w:val="18"/>
        </w:rPr>
        <w:t>First Affiliated Hospital of Jinan University, Guangzhou,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Pr="008B3DBF" w:rsidRDefault="00D714DA" w:rsidP="008B3DBF">
      <w:pPr>
        <w:jc w:val="both"/>
      </w:pPr>
      <w:r>
        <w:t>The canonical function of telomerase is to maintain telomeric length. Telomerase reverse transcriptase (TERT) is a highly conserved component in telomerase. Interestingly, accumulating evidence has shown that TERT also possesses many non-canonical functions in cancer as well as neuronal cells. For example, TERT has been reported to play important role in neuronal survival during brain development and pathological status including ischemic stroke, neurodegenerative, and psychological diseases. However, the mechanism by which TERT protects neuronal survival remains unclear. It has been reported that after ischemic stroke or in Alzheimer's disease, TERT plays a neuroprotective role by localizing to the mitochondria which is accompanied by alleviation of apoptosis and oxidative stress. In response to a sublethal stimulus (preconditioning), the brain possesses a robust capability of triggering precautionary mechanisms that profoundly protect itself from the subsequent severe ischemic insult (known as preconditioning-induced ischemic tolerance).</w:t>
      </w:r>
      <w:r w:rsidRPr="0029189D">
        <w:t xml:space="preserve"> </w:t>
      </w:r>
      <w:r>
        <w:t>We have previously reported that preconditioning confers robust oxidative stress resistance in budding yeast and mammalian cells, and this tolerance is associated with the differential expression of TERT.</w:t>
      </w:r>
      <w:r w:rsidRPr="0029189D">
        <w:t xml:space="preserve"> </w:t>
      </w:r>
      <w:r>
        <w:t>However, whether and how TERT is involved in ischemic tolerance in neurons remains unknown.</w:t>
      </w:r>
      <w:r w:rsidRPr="0029189D">
        <w:t xml:space="preserve"> </w:t>
      </w:r>
      <w:r>
        <w:t>In this presentation, we will talk about our recent findings that TERT locates at the promoter regions and plays a novel transcription-regulatory role in neurons. In addition, we discovered that BIBR1532, an anti-cancer drug candidate, exhibits potential to be developed as a novel pharmacological preconditioning agent for protecting neuronal cells against the subsequent ischemic insult.</w:t>
      </w:r>
      <w:r w:rsidR="008B3DBF">
        <w:t xml:space="preserve"> </w:t>
      </w:r>
      <w:r>
        <w:t>Mechanistically, we found that BIBR1532-induced ischemic tolerance is mediated by alteration of TERT-chromatin-binding profile, which reprograms the neuronal genomic transcription, especially for mitochondrial antioxidant genes, for establishment of oxidative stress resistance. We will also report that some of our most recent findings showing the potential of targeting TERT in other aspects of stroke treatments.</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3256EF" w:rsidRDefault="00D256D5" w:rsidP="005973B9">
      <w:pPr>
        <w:pStyle w:val="a5"/>
        <w:numPr>
          <w:ilvl w:val="0"/>
          <w:numId w:val="3"/>
        </w:numPr>
        <w:tabs>
          <w:tab w:val="left" w:pos="384"/>
        </w:tabs>
        <w:spacing w:before="103" w:line="216" w:lineRule="exact"/>
        <w:ind w:right="138" w:hanging="283"/>
        <w:rPr>
          <w:rFonts w:asciiTheme="minorHAnsi" w:hAnsiTheme="minorHAnsi" w:cstheme="minorHAnsi"/>
          <w:sz w:val="18"/>
          <w:szCs w:val="18"/>
        </w:rPr>
      </w:pPr>
      <w:r w:rsidRPr="003256EF">
        <w:rPr>
          <w:rFonts w:asciiTheme="minorHAnsi" w:hAnsiTheme="minorHAnsi" w:cstheme="minorHAnsi"/>
          <w:sz w:val="18"/>
          <w:szCs w:val="18"/>
        </w:rPr>
        <w:t>Mai H</w:t>
      </w:r>
      <w:r w:rsidRPr="003256EF">
        <w:rPr>
          <w:rFonts w:asciiTheme="minorHAnsi" w:hAnsiTheme="minorHAnsi" w:cstheme="minorHAnsi"/>
          <w:sz w:val="18"/>
          <w:szCs w:val="18"/>
        </w:rPr>
        <w:t>, Zhang</w:t>
      </w:r>
      <w:r w:rsidRPr="003256EF">
        <w:rPr>
          <w:rFonts w:asciiTheme="minorHAnsi" w:hAnsiTheme="minorHAnsi" w:cstheme="minorHAnsi"/>
          <w:sz w:val="18"/>
          <w:szCs w:val="18"/>
        </w:rPr>
        <w:t xml:space="preserve"> T</w:t>
      </w:r>
      <w:r w:rsidRPr="003256EF">
        <w:rPr>
          <w:rFonts w:asciiTheme="minorHAnsi" w:hAnsiTheme="minorHAnsi" w:cstheme="minorHAnsi"/>
          <w:sz w:val="18"/>
          <w:szCs w:val="18"/>
        </w:rPr>
        <w:t>, Zhang</w:t>
      </w:r>
      <w:r w:rsidRPr="003256EF">
        <w:rPr>
          <w:rFonts w:asciiTheme="minorHAnsi" w:hAnsiTheme="minorHAnsi" w:cstheme="minorHAnsi"/>
          <w:sz w:val="18"/>
          <w:szCs w:val="18"/>
        </w:rPr>
        <w:t xml:space="preserve"> T</w:t>
      </w:r>
      <w:r w:rsidRPr="003256EF">
        <w:rPr>
          <w:rFonts w:asciiTheme="minorHAnsi" w:hAnsiTheme="minorHAnsi" w:cstheme="minorHAnsi"/>
          <w:sz w:val="18"/>
          <w:szCs w:val="18"/>
        </w:rPr>
        <w:t>, Lu</w:t>
      </w:r>
      <w:r w:rsidRPr="003256EF">
        <w:rPr>
          <w:rFonts w:asciiTheme="minorHAnsi" w:hAnsiTheme="minorHAnsi" w:cstheme="minorHAnsi"/>
          <w:sz w:val="18"/>
          <w:szCs w:val="18"/>
        </w:rPr>
        <w:t xml:space="preserve"> A</w:t>
      </w:r>
      <w:r w:rsidRPr="003256EF">
        <w:rPr>
          <w:rFonts w:asciiTheme="minorHAnsi" w:hAnsiTheme="minorHAnsi" w:cstheme="minorHAnsi"/>
          <w:sz w:val="18"/>
          <w:szCs w:val="18"/>
        </w:rPr>
        <w:t>, Wu</w:t>
      </w:r>
      <w:r w:rsidRPr="003256EF">
        <w:rPr>
          <w:rFonts w:asciiTheme="minorHAnsi" w:hAnsiTheme="minorHAnsi" w:cstheme="minorHAnsi"/>
          <w:sz w:val="18"/>
          <w:szCs w:val="18"/>
        </w:rPr>
        <w:t xml:space="preserve"> Z</w:t>
      </w:r>
      <w:r w:rsidRPr="003256EF">
        <w:rPr>
          <w:rFonts w:asciiTheme="minorHAnsi" w:hAnsiTheme="minorHAnsi" w:cstheme="minorHAnsi"/>
          <w:sz w:val="18"/>
          <w:szCs w:val="18"/>
        </w:rPr>
        <w:t>, Yang</w:t>
      </w:r>
      <w:r w:rsidRPr="003256EF">
        <w:rPr>
          <w:rFonts w:asciiTheme="minorHAnsi" w:hAnsiTheme="minorHAnsi" w:cstheme="minorHAnsi"/>
          <w:sz w:val="18"/>
          <w:szCs w:val="18"/>
        </w:rPr>
        <w:t xml:space="preserve"> B</w:t>
      </w:r>
      <w:r w:rsidRPr="003256EF">
        <w:rPr>
          <w:rFonts w:asciiTheme="minorHAnsi" w:hAnsiTheme="minorHAnsi" w:cstheme="minorHAnsi"/>
          <w:sz w:val="18"/>
          <w:szCs w:val="18"/>
        </w:rPr>
        <w:t>, He</w:t>
      </w:r>
      <w:r w:rsidRPr="003256EF">
        <w:rPr>
          <w:rFonts w:asciiTheme="minorHAnsi" w:hAnsiTheme="minorHAnsi" w:cstheme="minorHAnsi"/>
          <w:sz w:val="18"/>
          <w:szCs w:val="18"/>
        </w:rPr>
        <w:t xml:space="preserve"> N</w:t>
      </w:r>
      <w:r w:rsidRPr="003256EF">
        <w:rPr>
          <w:rFonts w:asciiTheme="minorHAnsi" w:hAnsiTheme="minorHAnsi" w:cstheme="minorHAnsi"/>
          <w:sz w:val="18"/>
          <w:szCs w:val="18"/>
        </w:rPr>
        <w:t>, Liu</w:t>
      </w:r>
      <w:r w:rsidRPr="003256EF">
        <w:rPr>
          <w:rFonts w:asciiTheme="minorHAnsi" w:hAnsiTheme="minorHAnsi" w:cstheme="minorHAnsi"/>
          <w:sz w:val="18"/>
          <w:szCs w:val="18"/>
        </w:rPr>
        <w:t xml:space="preserve"> X</w:t>
      </w:r>
      <w:r w:rsidRPr="003256EF">
        <w:rPr>
          <w:rFonts w:asciiTheme="minorHAnsi" w:hAnsiTheme="minorHAnsi" w:cstheme="minorHAnsi"/>
          <w:sz w:val="18"/>
          <w:szCs w:val="18"/>
        </w:rPr>
        <w:t>, Tsang</w:t>
      </w:r>
      <w:r w:rsidRPr="003256EF">
        <w:rPr>
          <w:rFonts w:asciiTheme="minorHAnsi" w:hAnsiTheme="minorHAnsi" w:cstheme="minorHAnsi"/>
          <w:sz w:val="18"/>
          <w:szCs w:val="18"/>
        </w:rPr>
        <w:t xml:space="preserve"> CK</w:t>
      </w:r>
      <w:r w:rsidRPr="003256EF">
        <w:rPr>
          <w:rFonts w:asciiTheme="minorHAnsi" w:hAnsiTheme="minorHAnsi" w:cstheme="minorHAnsi"/>
          <w:sz w:val="18"/>
          <w:szCs w:val="18"/>
        </w:rPr>
        <w:t>*, Xu</w:t>
      </w:r>
      <w:r w:rsidRPr="003256EF">
        <w:rPr>
          <w:rFonts w:asciiTheme="minorHAnsi" w:hAnsiTheme="minorHAnsi" w:cstheme="minorHAnsi"/>
          <w:sz w:val="18"/>
          <w:szCs w:val="18"/>
        </w:rPr>
        <w:t xml:space="preserve"> A</w:t>
      </w:r>
      <w:r w:rsidRPr="003256EF">
        <w:rPr>
          <w:rFonts w:asciiTheme="minorHAnsi" w:hAnsiTheme="minorHAnsi" w:cstheme="minorHAnsi"/>
          <w:sz w:val="18"/>
          <w:szCs w:val="18"/>
        </w:rPr>
        <w:t>*, Lu</w:t>
      </w:r>
      <w:r w:rsidRPr="003256EF">
        <w:rPr>
          <w:rFonts w:asciiTheme="minorHAnsi" w:hAnsiTheme="minorHAnsi" w:cstheme="minorHAnsi"/>
          <w:sz w:val="18"/>
          <w:szCs w:val="18"/>
        </w:rPr>
        <w:t xml:space="preserve"> D</w:t>
      </w:r>
      <w:r w:rsidRPr="003256EF">
        <w:rPr>
          <w:rFonts w:asciiTheme="minorHAnsi" w:hAnsiTheme="minorHAnsi" w:cstheme="minorHAnsi"/>
          <w:sz w:val="18"/>
          <w:szCs w:val="18"/>
        </w:rPr>
        <w:t>* (2023). Spatial proteomics analysis of soft and stiff regions in human acute arterial thrombus. Stroke</w:t>
      </w:r>
      <w:r w:rsidRPr="003256EF">
        <w:rPr>
          <w:rFonts w:asciiTheme="minorHAnsi" w:hAnsiTheme="minorHAnsi" w:cstheme="minorHAnsi"/>
          <w:sz w:val="18"/>
          <w:szCs w:val="18"/>
        </w:rPr>
        <w:t>, in press (</w:t>
      </w:r>
      <w:hyperlink r:id="rId9" w:history="1">
        <w:r w:rsidRPr="003256EF">
          <w:rPr>
            <w:rStyle w:val="ac"/>
            <w:rFonts w:asciiTheme="minorHAnsi" w:hAnsiTheme="minorHAnsi" w:cstheme="minorHAnsi"/>
            <w:color w:val="auto"/>
            <w:sz w:val="18"/>
            <w:szCs w:val="18"/>
            <w:u w:val="none"/>
          </w:rPr>
          <w:t>doi.org/10.1161/STROKEAHA.123.042486</w:t>
        </w:r>
      </w:hyperlink>
      <w:r w:rsidRPr="003256EF">
        <w:rPr>
          <w:rFonts w:asciiTheme="minorHAnsi" w:hAnsiTheme="minorHAnsi" w:cstheme="minorHAnsi"/>
          <w:sz w:val="18"/>
          <w:szCs w:val="18"/>
        </w:rPr>
        <w:t>) (*co-corresponding authors)</w:t>
      </w:r>
      <w:r w:rsidR="003256EF">
        <w:rPr>
          <w:rFonts w:asciiTheme="minorHAnsi" w:hAnsiTheme="minorHAnsi" w:cstheme="minorHAnsi"/>
          <w:sz w:val="18"/>
          <w:szCs w:val="18"/>
        </w:rPr>
        <w:t>.</w:t>
      </w:r>
    </w:p>
    <w:p w:rsidR="0008491A" w:rsidRPr="0008491A" w:rsidRDefault="003256EF" w:rsidP="0008491A">
      <w:pPr>
        <w:pStyle w:val="a5"/>
        <w:numPr>
          <w:ilvl w:val="0"/>
          <w:numId w:val="3"/>
        </w:numPr>
        <w:tabs>
          <w:tab w:val="left" w:pos="384"/>
        </w:tabs>
        <w:spacing w:line="216" w:lineRule="exact"/>
        <w:ind w:right="138" w:hanging="283"/>
        <w:rPr>
          <w:sz w:val="18"/>
        </w:rPr>
      </w:pPr>
      <w:r w:rsidRPr="003256EF">
        <w:rPr>
          <w:rFonts w:asciiTheme="minorHAnsi" w:hAnsiTheme="minorHAnsi" w:cstheme="minorHAnsi"/>
          <w:color w:val="000000"/>
          <w:sz w:val="18"/>
          <w:szCs w:val="18"/>
        </w:rPr>
        <w:t>Tsang</w:t>
      </w:r>
      <w:r>
        <w:rPr>
          <w:rFonts w:asciiTheme="minorHAnsi" w:hAnsiTheme="minorHAnsi" w:cstheme="minorHAnsi"/>
          <w:color w:val="000000"/>
          <w:sz w:val="18"/>
          <w:szCs w:val="18"/>
        </w:rPr>
        <w:t xml:space="preserve"> CK</w:t>
      </w:r>
      <w:r w:rsidRPr="003256EF">
        <w:rPr>
          <w:rFonts w:asciiTheme="minorHAnsi" w:eastAsia="宋体" w:hAnsiTheme="minorHAnsi" w:cstheme="minorHAnsi"/>
          <w:color w:val="000000"/>
          <w:sz w:val="18"/>
          <w:szCs w:val="18"/>
          <w:vertAlign w:val="superscript"/>
          <w:lang w:eastAsia="zh-CN"/>
        </w:rPr>
        <w:t xml:space="preserve">#, </w:t>
      </w:r>
      <w:r w:rsidRPr="003256EF">
        <w:rPr>
          <w:rFonts w:asciiTheme="minorHAnsi" w:eastAsia="宋体" w:hAnsiTheme="minorHAnsi" w:cstheme="minorHAnsi"/>
          <w:color w:val="000000"/>
          <w:sz w:val="18"/>
          <w:szCs w:val="18"/>
          <w:lang w:eastAsia="zh-CN"/>
        </w:rPr>
        <w:t>*</w:t>
      </w:r>
      <w:r w:rsidRPr="003256EF">
        <w:rPr>
          <w:rFonts w:asciiTheme="minorHAnsi" w:hAnsiTheme="minorHAnsi" w:cstheme="minorHAnsi"/>
          <w:sz w:val="18"/>
          <w:szCs w:val="18"/>
        </w:rPr>
        <w:t xml:space="preserve">, </w:t>
      </w:r>
      <w:r>
        <w:rPr>
          <w:rFonts w:asciiTheme="minorHAnsi" w:hAnsiTheme="minorHAnsi" w:cstheme="minorHAnsi"/>
          <w:sz w:val="18"/>
          <w:szCs w:val="18"/>
        </w:rPr>
        <w:t xml:space="preserve">Mi </w:t>
      </w:r>
      <w:r w:rsidRPr="003256EF">
        <w:rPr>
          <w:rFonts w:asciiTheme="minorHAnsi" w:hAnsiTheme="minorHAnsi" w:cstheme="minorHAnsi"/>
          <w:sz w:val="18"/>
          <w:szCs w:val="18"/>
        </w:rPr>
        <w:t>Q</w:t>
      </w:r>
      <w:r w:rsidRPr="003256EF">
        <w:rPr>
          <w:rFonts w:asciiTheme="minorHAnsi" w:hAnsiTheme="minorHAnsi" w:cstheme="minorHAnsi"/>
          <w:sz w:val="18"/>
          <w:szCs w:val="18"/>
          <w:vertAlign w:val="superscript"/>
        </w:rPr>
        <w:t>#</w:t>
      </w:r>
      <w:r w:rsidRPr="003256EF">
        <w:rPr>
          <w:rFonts w:asciiTheme="minorHAnsi" w:hAnsiTheme="minorHAnsi" w:cstheme="minorHAnsi"/>
          <w:sz w:val="18"/>
          <w:szCs w:val="18"/>
        </w:rPr>
        <w:t xml:space="preserve">, </w:t>
      </w:r>
      <w:r>
        <w:rPr>
          <w:rFonts w:asciiTheme="minorHAnsi" w:hAnsiTheme="minorHAnsi" w:cstheme="minorHAnsi"/>
          <w:sz w:val="18"/>
          <w:szCs w:val="18"/>
        </w:rPr>
        <w:t xml:space="preserve">Su </w:t>
      </w:r>
      <w:r w:rsidRPr="003256EF">
        <w:rPr>
          <w:rFonts w:asciiTheme="minorHAnsi" w:hAnsiTheme="minorHAnsi" w:cstheme="minorHAnsi"/>
          <w:sz w:val="18"/>
          <w:szCs w:val="18"/>
        </w:rPr>
        <w:t xml:space="preserve">G, </w:t>
      </w:r>
      <w:r>
        <w:rPr>
          <w:rFonts w:asciiTheme="minorHAnsi" w:hAnsiTheme="minorHAnsi" w:cstheme="minorHAnsi"/>
          <w:sz w:val="18"/>
          <w:szCs w:val="18"/>
        </w:rPr>
        <w:t xml:space="preserve">Lee </w:t>
      </w:r>
      <w:r w:rsidRPr="003256EF">
        <w:rPr>
          <w:rFonts w:asciiTheme="minorHAnsi" w:hAnsiTheme="minorHAnsi" w:cstheme="minorHAnsi"/>
          <w:sz w:val="18"/>
          <w:szCs w:val="18"/>
        </w:rPr>
        <w:t>G</w:t>
      </w:r>
      <w:r>
        <w:rPr>
          <w:rFonts w:asciiTheme="minorHAnsi" w:hAnsiTheme="minorHAnsi" w:cstheme="minorHAnsi"/>
          <w:sz w:val="18"/>
          <w:szCs w:val="18"/>
        </w:rPr>
        <w:t>H</w:t>
      </w:r>
      <w:r w:rsidRPr="003256EF">
        <w:rPr>
          <w:rFonts w:asciiTheme="minorHAnsi" w:hAnsiTheme="minorHAnsi" w:cstheme="minorHAnsi"/>
          <w:sz w:val="18"/>
          <w:szCs w:val="18"/>
        </w:rPr>
        <w:t>, Xie</w:t>
      </w:r>
      <w:r>
        <w:rPr>
          <w:rFonts w:asciiTheme="minorHAnsi" w:hAnsiTheme="minorHAnsi" w:cstheme="minorHAnsi"/>
          <w:sz w:val="18"/>
          <w:szCs w:val="18"/>
        </w:rPr>
        <w:t xml:space="preserve"> X</w:t>
      </w:r>
      <w:r w:rsidRPr="003256EF">
        <w:rPr>
          <w:rFonts w:asciiTheme="minorHAnsi" w:hAnsiTheme="minorHAnsi" w:cstheme="minorHAnsi"/>
          <w:sz w:val="18"/>
          <w:szCs w:val="18"/>
        </w:rPr>
        <w:t>, D’Arcangelo</w:t>
      </w:r>
      <w:r w:rsidRPr="003256EF">
        <w:rPr>
          <w:rFonts w:asciiTheme="minorHAnsi" w:hAnsiTheme="minorHAnsi" w:cstheme="minorHAnsi"/>
          <w:sz w:val="18"/>
          <w:szCs w:val="18"/>
        </w:rPr>
        <w:t xml:space="preserve"> </w:t>
      </w:r>
      <w:r w:rsidRPr="003256EF">
        <w:rPr>
          <w:rFonts w:asciiTheme="minorHAnsi" w:hAnsiTheme="minorHAnsi" w:cstheme="minorHAnsi"/>
          <w:sz w:val="18"/>
          <w:szCs w:val="18"/>
        </w:rPr>
        <w:t>G, Huang</w:t>
      </w:r>
      <w:r>
        <w:rPr>
          <w:rFonts w:asciiTheme="minorHAnsi" w:hAnsiTheme="minorHAnsi" w:cstheme="minorHAnsi"/>
          <w:sz w:val="18"/>
          <w:szCs w:val="18"/>
        </w:rPr>
        <w:t xml:space="preserve"> L</w:t>
      </w:r>
      <w:r w:rsidRPr="003256EF">
        <w:rPr>
          <w:rFonts w:asciiTheme="minorHAnsi" w:eastAsia="宋体" w:hAnsiTheme="minorHAnsi" w:cstheme="minorHAnsi"/>
          <w:sz w:val="18"/>
          <w:szCs w:val="18"/>
          <w:lang w:eastAsia="zh-CN"/>
        </w:rPr>
        <w:t>*</w:t>
      </w:r>
      <w:r w:rsidRPr="003256EF">
        <w:rPr>
          <w:rFonts w:asciiTheme="minorHAnsi" w:hAnsiTheme="minorHAnsi" w:cstheme="minorHAnsi"/>
          <w:sz w:val="18"/>
          <w:szCs w:val="18"/>
        </w:rPr>
        <w:t xml:space="preserve">, </w:t>
      </w:r>
      <w:r>
        <w:rPr>
          <w:rFonts w:asciiTheme="minorHAnsi" w:hAnsiTheme="minorHAnsi" w:cstheme="minorHAnsi"/>
          <w:sz w:val="18"/>
          <w:szCs w:val="18"/>
        </w:rPr>
        <w:t xml:space="preserve">Zheng </w:t>
      </w:r>
      <w:bookmarkStart w:id="0" w:name="_Hlk103010800"/>
      <w:r>
        <w:rPr>
          <w:rFonts w:asciiTheme="minorHAnsi" w:hAnsiTheme="minorHAnsi" w:cstheme="minorHAnsi"/>
          <w:sz w:val="18"/>
          <w:szCs w:val="18"/>
        </w:rPr>
        <w:t>SXF</w:t>
      </w:r>
      <w:r w:rsidRPr="003256EF">
        <w:rPr>
          <w:rFonts w:asciiTheme="minorHAnsi" w:eastAsia="宋体" w:hAnsiTheme="minorHAnsi" w:cstheme="minorHAnsi"/>
          <w:sz w:val="18"/>
          <w:szCs w:val="18"/>
          <w:lang w:eastAsia="zh-CN"/>
        </w:rPr>
        <w:t>*</w:t>
      </w:r>
      <w:r w:rsidRPr="003256EF">
        <w:rPr>
          <w:rFonts w:asciiTheme="minorHAnsi" w:hAnsiTheme="minorHAnsi" w:cstheme="minorHAnsi"/>
          <w:sz w:val="18"/>
          <w:szCs w:val="18"/>
        </w:rPr>
        <w:t xml:space="preserve"> (202</w:t>
      </w:r>
      <w:r w:rsidRPr="003256EF">
        <w:rPr>
          <w:rFonts w:asciiTheme="minorHAnsi" w:eastAsia="宋体" w:hAnsiTheme="minorHAnsi" w:cstheme="minorHAnsi"/>
          <w:sz w:val="18"/>
          <w:szCs w:val="18"/>
          <w:lang w:eastAsia="zh-CN"/>
        </w:rPr>
        <w:t>2</w:t>
      </w:r>
      <w:r w:rsidRPr="003256EF">
        <w:rPr>
          <w:rFonts w:asciiTheme="minorHAnsi" w:hAnsiTheme="minorHAnsi" w:cstheme="minorHAnsi"/>
          <w:sz w:val="18"/>
          <w:szCs w:val="18"/>
        </w:rPr>
        <w:t>) Maf1 is an intrinsic suppressor against spontaneous neural repair and functional recovery after ischemic stroke</w:t>
      </w:r>
      <w:bookmarkEnd w:id="0"/>
      <w:r w:rsidRPr="003256EF">
        <w:rPr>
          <w:rFonts w:asciiTheme="minorHAnsi" w:hAnsiTheme="minorHAnsi" w:cstheme="minorHAnsi"/>
          <w:sz w:val="18"/>
          <w:szCs w:val="18"/>
        </w:rPr>
        <w:t>. Journal of Advanced Research,</w:t>
      </w:r>
      <w:r>
        <w:rPr>
          <w:rFonts w:asciiTheme="minorHAnsi" w:eastAsia="Segoe UI" w:hAnsiTheme="minorHAnsi" w:cstheme="minorHAnsi"/>
          <w:color w:val="000000"/>
          <w:sz w:val="18"/>
          <w:szCs w:val="18"/>
        </w:rPr>
        <w:t xml:space="preserve"> </w:t>
      </w:r>
      <w:r w:rsidR="0008491A">
        <w:rPr>
          <w:rFonts w:asciiTheme="minorHAnsi" w:eastAsia="Segoe UI" w:hAnsiTheme="minorHAnsi" w:cstheme="minorHAnsi"/>
          <w:color w:val="000000"/>
          <w:sz w:val="18"/>
          <w:szCs w:val="18"/>
        </w:rPr>
        <w:t>i</w:t>
      </w:r>
      <w:r>
        <w:rPr>
          <w:rFonts w:asciiTheme="minorHAnsi" w:eastAsia="Segoe UI" w:hAnsiTheme="minorHAnsi" w:cstheme="minorHAnsi"/>
          <w:color w:val="000000"/>
          <w:sz w:val="18"/>
          <w:szCs w:val="18"/>
        </w:rPr>
        <w:t>n press (</w:t>
      </w:r>
      <w:r w:rsidRPr="003256EF">
        <w:rPr>
          <w:rFonts w:asciiTheme="minorHAnsi" w:eastAsia="Segoe UI" w:hAnsiTheme="minorHAnsi" w:cstheme="minorHAnsi"/>
          <w:color w:val="000000"/>
          <w:sz w:val="18"/>
          <w:szCs w:val="18"/>
        </w:rPr>
        <w:t>doi.org/10.1016/j.jare.2022.11.007</w:t>
      </w:r>
      <w:r>
        <w:rPr>
          <w:rFonts w:asciiTheme="minorHAnsi" w:eastAsia="Segoe UI" w:hAnsiTheme="minorHAnsi" w:cstheme="minorHAnsi"/>
          <w:color w:val="000000"/>
          <w:sz w:val="18"/>
          <w:szCs w:val="18"/>
        </w:rPr>
        <w:t xml:space="preserve">; </w:t>
      </w:r>
      <w:r w:rsidRPr="003256EF">
        <w:rPr>
          <w:rFonts w:asciiTheme="minorHAnsi" w:eastAsia="Segoe UI" w:hAnsiTheme="minorHAnsi" w:cstheme="minorHAnsi"/>
          <w:color w:val="000000"/>
          <w:sz w:val="18"/>
          <w:szCs w:val="18"/>
          <w:vertAlign w:val="superscript"/>
        </w:rPr>
        <w:t>#</w:t>
      </w:r>
      <w:r>
        <w:rPr>
          <w:rFonts w:asciiTheme="minorHAnsi" w:eastAsia="Segoe UI" w:hAnsiTheme="minorHAnsi" w:cstheme="minorHAnsi"/>
          <w:color w:val="000000"/>
          <w:sz w:val="18"/>
          <w:szCs w:val="18"/>
        </w:rPr>
        <w:t xml:space="preserve"> co-first authors).</w:t>
      </w:r>
    </w:p>
    <w:p w:rsidR="005973B9" w:rsidRPr="0008491A" w:rsidRDefault="003256EF" w:rsidP="0008491A">
      <w:pPr>
        <w:pStyle w:val="a5"/>
        <w:numPr>
          <w:ilvl w:val="0"/>
          <w:numId w:val="3"/>
        </w:numPr>
        <w:tabs>
          <w:tab w:val="left" w:pos="384"/>
        </w:tabs>
        <w:spacing w:line="216" w:lineRule="exact"/>
        <w:ind w:right="138" w:hanging="283"/>
        <w:rPr>
          <w:sz w:val="18"/>
        </w:rPr>
      </w:pPr>
      <w:r w:rsidRPr="0008491A">
        <w:rPr>
          <w:rFonts w:asciiTheme="minorHAnsi" w:hAnsiTheme="minorHAnsi" w:cstheme="minorHAnsi"/>
          <w:sz w:val="18"/>
          <w:szCs w:val="18"/>
        </w:rPr>
        <w:t>Liu Y</w:t>
      </w:r>
      <w:r w:rsidRPr="0008491A">
        <w:rPr>
          <w:rFonts w:asciiTheme="minorHAnsi" w:hAnsiTheme="minorHAnsi" w:cstheme="minorHAnsi"/>
          <w:sz w:val="18"/>
          <w:szCs w:val="18"/>
          <w:vertAlign w:val="superscript"/>
        </w:rPr>
        <w:t>#</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 xml:space="preserve">Li </w:t>
      </w:r>
      <w:r w:rsidRPr="0008491A">
        <w:rPr>
          <w:rFonts w:asciiTheme="minorHAnsi" w:hAnsiTheme="minorHAnsi" w:cstheme="minorHAnsi"/>
          <w:sz w:val="18"/>
          <w:szCs w:val="18"/>
        </w:rPr>
        <w:t>Y</w:t>
      </w:r>
      <w:r w:rsidRPr="0008491A">
        <w:rPr>
          <w:rFonts w:asciiTheme="minorHAnsi" w:hAnsiTheme="minorHAnsi" w:cstheme="minorHAnsi"/>
          <w:sz w:val="18"/>
          <w:szCs w:val="18"/>
          <w:vertAlign w:val="superscript"/>
        </w:rPr>
        <w:t>#</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 xml:space="preserve">Zang </w:t>
      </w:r>
      <w:r w:rsidRPr="0008491A">
        <w:rPr>
          <w:rFonts w:asciiTheme="minorHAnsi" w:hAnsiTheme="minorHAnsi" w:cstheme="minorHAnsi"/>
          <w:sz w:val="18"/>
          <w:szCs w:val="18"/>
        </w:rPr>
        <w:t>J</w:t>
      </w:r>
      <w:r w:rsidRPr="0008491A">
        <w:rPr>
          <w:rFonts w:asciiTheme="minorHAnsi" w:hAnsiTheme="minorHAnsi" w:cstheme="minorHAnsi"/>
          <w:sz w:val="18"/>
          <w:szCs w:val="18"/>
          <w:vertAlign w:val="superscript"/>
        </w:rPr>
        <w:t>#</w:t>
      </w:r>
      <w:r w:rsidRPr="0008491A">
        <w:rPr>
          <w:rFonts w:asciiTheme="minorHAnsi" w:hAnsiTheme="minorHAnsi" w:cstheme="minorHAnsi"/>
          <w:sz w:val="18"/>
          <w:szCs w:val="18"/>
        </w:rPr>
        <w:t>; Zhang</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T</w:t>
      </w:r>
      <w:r w:rsidRPr="0008491A">
        <w:rPr>
          <w:rFonts w:asciiTheme="minorHAnsi" w:hAnsiTheme="minorHAnsi" w:cstheme="minorHAnsi"/>
          <w:sz w:val="18"/>
          <w:szCs w:val="18"/>
        </w:rPr>
        <w:t>,</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Li</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 xml:space="preserve">Tan </w:t>
      </w:r>
      <w:r w:rsidRPr="0008491A">
        <w:rPr>
          <w:rFonts w:asciiTheme="minorHAnsi" w:hAnsiTheme="minorHAnsi" w:cstheme="minorHAnsi"/>
          <w:sz w:val="18"/>
          <w:szCs w:val="18"/>
        </w:rPr>
        <w:t xml:space="preserve">Z, </w:t>
      </w:r>
      <w:r w:rsidRPr="0008491A">
        <w:rPr>
          <w:rFonts w:asciiTheme="minorHAnsi" w:hAnsiTheme="minorHAnsi" w:cstheme="minorHAnsi"/>
          <w:sz w:val="18"/>
          <w:szCs w:val="18"/>
        </w:rPr>
        <w:t xml:space="preserve">Ma </w:t>
      </w:r>
      <w:r w:rsidRPr="0008491A">
        <w:rPr>
          <w:rFonts w:asciiTheme="minorHAnsi" w:hAnsiTheme="minorHAnsi" w:cstheme="minorHAnsi"/>
          <w:sz w:val="18"/>
          <w:szCs w:val="18"/>
        </w:rPr>
        <w:t xml:space="preserve">D, </w:t>
      </w:r>
      <w:r w:rsidRPr="0008491A">
        <w:rPr>
          <w:rFonts w:asciiTheme="minorHAnsi" w:hAnsiTheme="minorHAnsi" w:cstheme="minorHAnsi"/>
          <w:sz w:val="18"/>
          <w:szCs w:val="18"/>
        </w:rPr>
        <w:t xml:space="preserve">Zhang </w:t>
      </w:r>
      <w:r w:rsidRPr="0008491A">
        <w:rPr>
          <w:rFonts w:asciiTheme="minorHAnsi" w:hAnsiTheme="minorHAnsi" w:cstheme="minorHAnsi"/>
          <w:sz w:val="18"/>
          <w:szCs w:val="18"/>
        </w:rPr>
        <w:t xml:space="preserve">T, </w:t>
      </w:r>
      <w:r w:rsidRPr="0008491A">
        <w:rPr>
          <w:rFonts w:asciiTheme="minorHAnsi" w:hAnsiTheme="minorHAnsi" w:cstheme="minorHAnsi"/>
          <w:sz w:val="18"/>
          <w:szCs w:val="18"/>
        </w:rPr>
        <w:t xml:space="preserve">Wang </w:t>
      </w:r>
      <w:r w:rsidRPr="0008491A">
        <w:rPr>
          <w:rFonts w:asciiTheme="minorHAnsi" w:hAnsiTheme="minorHAnsi" w:cstheme="minorHAnsi"/>
          <w:sz w:val="18"/>
          <w:szCs w:val="18"/>
        </w:rPr>
        <w:t xml:space="preserve">S, </w:t>
      </w:r>
      <w:r w:rsidRPr="0008491A">
        <w:rPr>
          <w:rFonts w:asciiTheme="minorHAnsi" w:hAnsiTheme="minorHAnsi" w:cstheme="minorHAnsi"/>
          <w:sz w:val="18"/>
          <w:szCs w:val="18"/>
        </w:rPr>
        <w:t xml:space="preserve">Zhang </w:t>
      </w:r>
      <w:r w:rsidRPr="0008491A">
        <w:rPr>
          <w:rFonts w:asciiTheme="minorHAnsi" w:hAnsiTheme="minorHAnsi" w:cstheme="minorHAnsi"/>
          <w:sz w:val="18"/>
          <w:szCs w:val="18"/>
        </w:rPr>
        <w:t>Y, Huang</w:t>
      </w:r>
      <w:r w:rsidRPr="0008491A">
        <w:rPr>
          <w:rFonts w:asciiTheme="minorHAnsi" w:hAnsiTheme="minorHAnsi" w:cstheme="minorHAnsi"/>
          <w:sz w:val="18"/>
          <w:szCs w:val="18"/>
        </w:rPr>
        <w:t xml:space="preserve"> Li</w:t>
      </w:r>
      <w:r w:rsidRPr="0008491A">
        <w:rPr>
          <w:rFonts w:asciiTheme="minorHAnsi" w:hAnsiTheme="minorHAnsi" w:cstheme="minorHAnsi"/>
          <w:sz w:val="18"/>
          <w:szCs w:val="18"/>
        </w:rPr>
        <w:t>,</w:t>
      </w:r>
      <w:r w:rsidRPr="0008491A">
        <w:rPr>
          <w:rFonts w:asciiTheme="minorHAnsi" w:hAnsiTheme="minorHAnsi" w:cstheme="minorHAnsi"/>
          <w:sz w:val="18"/>
          <w:szCs w:val="18"/>
          <w:vertAlign w:val="superscript"/>
        </w:rPr>
        <w:t xml:space="preserve"> </w:t>
      </w:r>
      <w:r w:rsidRPr="0008491A">
        <w:rPr>
          <w:rFonts w:asciiTheme="minorHAnsi" w:hAnsiTheme="minorHAnsi" w:cstheme="minorHAnsi"/>
          <w:sz w:val="18"/>
          <w:szCs w:val="18"/>
        </w:rPr>
        <w:t>Wu</w:t>
      </w:r>
      <w:r w:rsidRPr="0008491A">
        <w:rPr>
          <w:rFonts w:asciiTheme="minorHAnsi" w:hAnsiTheme="minorHAnsi" w:cstheme="minorHAnsi"/>
          <w:sz w:val="18"/>
          <w:szCs w:val="18"/>
        </w:rPr>
        <w:t xml:space="preserve"> Y,</w:t>
      </w:r>
      <w:r w:rsidRPr="0008491A">
        <w:rPr>
          <w:rFonts w:asciiTheme="minorHAnsi" w:hAnsiTheme="minorHAnsi" w:cstheme="minorHAnsi"/>
          <w:sz w:val="18"/>
          <w:szCs w:val="18"/>
        </w:rPr>
        <w:t xml:space="preserve"> </w:t>
      </w:r>
      <w:r w:rsidRPr="0008491A">
        <w:rPr>
          <w:rFonts w:asciiTheme="minorHAnsi" w:hAnsiTheme="minorHAnsi" w:cstheme="minorHAnsi"/>
          <w:sz w:val="18"/>
          <w:szCs w:val="18"/>
        </w:rPr>
        <w:t xml:space="preserve">Su </w:t>
      </w:r>
      <w:r w:rsidRPr="0008491A">
        <w:rPr>
          <w:rFonts w:asciiTheme="minorHAnsi" w:hAnsiTheme="minorHAnsi" w:cstheme="minorHAnsi"/>
          <w:sz w:val="18"/>
          <w:szCs w:val="18"/>
        </w:rPr>
        <w:t xml:space="preserve">X; </w:t>
      </w:r>
      <w:r w:rsidRPr="0008491A">
        <w:rPr>
          <w:rFonts w:asciiTheme="minorHAnsi" w:hAnsiTheme="minorHAnsi" w:cstheme="minorHAnsi"/>
          <w:sz w:val="18"/>
          <w:szCs w:val="18"/>
        </w:rPr>
        <w:t xml:space="preserve">Weng </w:t>
      </w:r>
      <w:r w:rsidRPr="0008491A">
        <w:rPr>
          <w:rFonts w:asciiTheme="minorHAnsi" w:hAnsiTheme="minorHAnsi" w:cstheme="minorHAnsi"/>
          <w:sz w:val="18"/>
          <w:szCs w:val="18"/>
        </w:rPr>
        <w:t xml:space="preserve">Z; </w:t>
      </w:r>
      <w:r w:rsidRPr="0008491A">
        <w:rPr>
          <w:rFonts w:asciiTheme="minorHAnsi" w:hAnsiTheme="minorHAnsi" w:cstheme="minorHAnsi"/>
          <w:sz w:val="18"/>
          <w:szCs w:val="18"/>
        </w:rPr>
        <w:t xml:space="preserve">Deng </w:t>
      </w:r>
      <w:r w:rsidRPr="0008491A">
        <w:rPr>
          <w:rFonts w:asciiTheme="minorHAnsi" w:hAnsiTheme="minorHAnsi" w:cstheme="minorHAnsi"/>
          <w:sz w:val="18"/>
          <w:szCs w:val="18"/>
        </w:rPr>
        <w:t>D</w:t>
      </w:r>
      <w:r w:rsidRPr="0008491A">
        <w:rPr>
          <w:rFonts w:asciiTheme="minorHAnsi" w:hAnsiTheme="minorHAnsi" w:cstheme="minorHAnsi"/>
          <w:sz w:val="18"/>
          <w:szCs w:val="18"/>
        </w:rPr>
        <w:t>,</w:t>
      </w:r>
      <w:r w:rsidRPr="0008491A">
        <w:rPr>
          <w:rFonts w:asciiTheme="minorHAnsi" w:hAnsiTheme="minorHAnsi" w:cstheme="minorHAnsi"/>
          <w:sz w:val="18"/>
          <w:szCs w:val="18"/>
        </w:rPr>
        <w:t xml:space="preserve"> </w:t>
      </w:r>
      <w:r w:rsidRPr="0008491A">
        <w:rPr>
          <w:rFonts w:asciiTheme="minorHAnsi" w:hAnsiTheme="minorHAnsi" w:cstheme="minorHAnsi"/>
          <w:bCs/>
          <w:sz w:val="18"/>
          <w:szCs w:val="18"/>
        </w:rPr>
        <w:t>Tsang CK</w:t>
      </w:r>
      <w:r w:rsidRPr="0008491A">
        <w:rPr>
          <w:rFonts w:asciiTheme="minorHAnsi" w:hAnsiTheme="minorHAnsi" w:cstheme="minorHAnsi"/>
          <w:sz w:val="18"/>
          <w:szCs w:val="18"/>
        </w:rPr>
        <w:t xml:space="preserve">*, Xu </w:t>
      </w:r>
      <w:r w:rsidRPr="0008491A">
        <w:rPr>
          <w:rFonts w:asciiTheme="minorHAnsi" w:hAnsiTheme="minorHAnsi" w:cstheme="minorHAnsi"/>
          <w:sz w:val="18"/>
          <w:szCs w:val="18"/>
        </w:rPr>
        <w:t>A</w:t>
      </w:r>
      <w:r w:rsidRPr="0008491A">
        <w:rPr>
          <w:rFonts w:asciiTheme="minorHAnsi" w:hAnsiTheme="minorHAnsi" w:cstheme="minorHAnsi"/>
          <w:sz w:val="18"/>
          <w:szCs w:val="18"/>
        </w:rPr>
        <w:t xml:space="preserve">*, Lu </w:t>
      </w:r>
      <w:r w:rsidRPr="0008491A">
        <w:rPr>
          <w:rFonts w:asciiTheme="minorHAnsi" w:hAnsiTheme="minorHAnsi" w:cstheme="minorHAnsi"/>
          <w:sz w:val="18"/>
          <w:szCs w:val="18"/>
        </w:rPr>
        <w:t>D</w:t>
      </w:r>
      <w:r w:rsidRPr="0008491A">
        <w:rPr>
          <w:rFonts w:asciiTheme="minorHAnsi" w:hAnsiTheme="minorHAnsi" w:cstheme="minorHAnsi"/>
          <w:sz w:val="18"/>
          <w:szCs w:val="18"/>
        </w:rPr>
        <w:t xml:space="preserve">* (2022) </w:t>
      </w:r>
      <w:r w:rsidRPr="0008491A">
        <w:rPr>
          <w:rFonts w:asciiTheme="minorHAnsi" w:eastAsia="宋体" w:hAnsiTheme="minorHAnsi" w:cstheme="minorHAnsi"/>
          <w:bCs/>
          <w:color w:val="000000"/>
          <w:sz w:val="18"/>
          <w:szCs w:val="18"/>
        </w:rPr>
        <w:t>CircOGDH is a Penumbra Biomarker and Therapeutic Target in Acute Ischemic Stroke</w:t>
      </w:r>
      <w:r w:rsidRPr="0008491A">
        <w:rPr>
          <w:rFonts w:asciiTheme="minorHAnsi" w:eastAsia="宋体" w:hAnsiTheme="minorHAnsi" w:cstheme="minorHAnsi"/>
          <w:b/>
          <w:bCs/>
          <w:color w:val="000000"/>
          <w:sz w:val="18"/>
          <w:szCs w:val="18"/>
        </w:rPr>
        <w:t xml:space="preserve">. </w:t>
      </w:r>
      <w:r w:rsidRPr="0008491A">
        <w:rPr>
          <w:rFonts w:asciiTheme="minorHAnsi" w:eastAsia="宋体" w:hAnsiTheme="minorHAnsi" w:cstheme="minorHAnsi"/>
          <w:iCs/>
          <w:color w:val="000000"/>
          <w:sz w:val="18"/>
          <w:szCs w:val="18"/>
        </w:rPr>
        <w:t>Circulation Research,</w:t>
      </w:r>
      <w:r w:rsidRPr="0008491A">
        <w:rPr>
          <w:rFonts w:asciiTheme="minorHAnsi" w:eastAsia="宋体" w:hAnsiTheme="minorHAnsi" w:cstheme="minorHAnsi"/>
          <w:b/>
          <w:bCs/>
          <w:color w:val="000000"/>
          <w:sz w:val="18"/>
          <w:szCs w:val="18"/>
        </w:rPr>
        <w:t xml:space="preserve"> </w:t>
      </w:r>
      <w:r w:rsidRPr="0008491A">
        <w:rPr>
          <w:rFonts w:asciiTheme="minorHAnsi" w:hAnsiTheme="minorHAnsi" w:cstheme="minorHAnsi"/>
          <w:color w:val="000000"/>
          <w:sz w:val="18"/>
          <w:szCs w:val="18"/>
          <w:shd w:val="clear" w:color="auto" w:fill="FFFFFF"/>
        </w:rPr>
        <w:t>130(6):907-924</w:t>
      </w:r>
      <w:r w:rsidRPr="0008491A">
        <w:rPr>
          <w:rFonts w:asciiTheme="minorHAnsi" w:hAnsiTheme="minorHAnsi" w:cstheme="minorHAnsi"/>
          <w:color w:val="000000"/>
          <w:sz w:val="18"/>
          <w:szCs w:val="18"/>
        </w:rPr>
        <w:t>.</w:t>
      </w:r>
    </w:p>
    <w:p w:rsidR="003256EF" w:rsidRPr="003256EF" w:rsidRDefault="005973B9" w:rsidP="003256EF">
      <w:pPr>
        <w:pStyle w:val="a5"/>
        <w:numPr>
          <w:ilvl w:val="0"/>
          <w:numId w:val="3"/>
        </w:numPr>
        <w:tabs>
          <w:tab w:val="left" w:pos="384"/>
        </w:tabs>
        <w:spacing w:before="92" w:line="218" w:lineRule="exact"/>
        <w:ind w:hanging="283"/>
        <w:rPr>
          <w:rFonts w:asciiTheme="minorHAnsi" w:hAnsiTheme="minorHAnsi" w:cstheme="minorHAnsi"/>
          <w:sz w:val="18"/>
          <w:szCs w:val="18"/>
        </w:rPr>
      </w:pPr>
      <w:r w:rsidRPr="003256EF">
        <w:rPr>
          <w:rFonts w:asciiTheme="minorHAnsi" w:hAnsiTheme="minorHAnsi" w:cstheme="minorHAnsi"/>
          <w:sz w:val="18"/>
          <w:szCs w:val="18"/>
        </w:rPr>
        <w:t>R</w:t>
      </w:r>
      <w:r w:rsidR="003256EF" w:rsidRPr="003256EF">
        <w:rPr>
          <w:rFonts w:asciiTheme="minorHAnsi" w:hAnsiTheme="minorHAnsi" w:cstheme="minorHAnsi"/>
          <w:color w:val="000000"/>
          <w:sz w:val="18"/>
          <w:szCs w:val="18"/>
        </w:rPr>
        <w:t xml:space="preserve"> </w:t>
      </w:r>
      <w:r w:rsidR="003256EF" w:rsidRPr="003256EF">
        <w:rPr>
          <w:rFonts w:asciiTheme="minorHAnsi" w:hAnsiTheme="minorHAnsi" w:cstheme="minorHAnsi"/>
          <w:color w:val="000000"/>
          <w:sz w:val="18"/>
          <w:szCs w:val="18"/>
        </w:rPr>
        <w:t>Li M</w:t>
      </w:r>
      <w:r w:rsidR="003256EF" w:rsidRPr="003256EF">
        <w:rPr>
          <w:rFonts w:asciiTheme="minorHAnsi" w:hAnsiTheme="minorHAnsi" w:cstheme="minorHAnsi"/>
          <w:color w:val="000000"/>
          <w:sz w:val="18"/>
          <w:szCs w:val="18"/>
          <w:vertAlign w:val="superscript"/>
        </w:rPr>
        <w:t>#</w:t>
      </w:r>
      <w:r w:rsidR="003256EF" w:rsidRPr="003256EF">
        <w:rPr>
          <w:rFonts w:asciiTheme="minorHAnsi" w:hAnsiTheme="minorHAnsi" w:cstheme="minorHAnsi"/>
          <w:color w:val="000000"/>
          <w:sz w:val="18"/>
          <w:szCs w:val="18"/>
        </w:rPr>
        <w:t>, Weng J</w:t>
      </w:r>
      <w:r w:rsidR="003256EF" w:rsidRPr="003256EF">
        <w:rPr>
          <w:rFonts w:asciiTheme="minorHAnsi" w:hAnsiTheme="minorHAnsi" w:cstheme="minorHAnsi"/>
          <w:color w:val="000000"/>
          <w:sz w:val="18"/>
          <w:szCs w:val="18"/>
          <w:vertAlign w:val="superscript"/>
        </w:rPr>
        <w:t>#</w:t>
      </w:r>
      <w:r w:rsidR="003256EF" w:rsidRPr="003256EF">
        <w:rPr>
          <w:rFonts w:asciiTheme="minorHAnsi" w:hAnsiTheme="minorHAnsi" w:cstheme="minorHAnsi"/>
          <w:color w:val="000000"/>
          <w:sz w:val="18"/>
          <w:szCs w:val="18"/>
          <w:lang w:eastAsia="zh-CN"/>
        </w:rPr>
        <w:t>,</w:t>
      </w:r>
      <w:r w:rsidR="003256EF" w:rsidRPr="003256EF">
        <w:rPr>
          <w:rFonts w:asciiTheme="minorHAnsi" w:hAnsiTheme="minorHAnsi" w:cstheme="minorHAnsi"/>
          <w:color w:val="000000"/>
          <w:sz w:val="18"/>
          <w:szCs w:val="18"/>
        </w:rPr>
        <w:t xml:space="preserve"> Ho ES*, Chow SF*</w:t>
      </w:r>
      <w:r w:rsidR="003256EF" w:rsidRPr="003256EF">
        <w:rPr>
          <w:rFonts w:asciiTheme="minorHAnsi" w:hAnsiTheme="minorHAnsi" w:cstheme="minorHAnsi"/>
          <w:color w:val="000000"/>
          <w:sz w:val="18"/>
          <w:szCs w:val="18"/>
          <w:lang w:eastAsia="zh-CN"/>
        </w:rPr>
        <w:t>,</w:t>
      </w:r>
      <w:r w:rsidR="003256EF" w:rsidRPr="003256EF">
        <w:rPr>
          <w:rFonts w:asciiTheme="minorHAnsi" w:hAnsiTheme="minorHAnsi" w:cstheme="minorHAnsi"/>
          <w:color w:val="000000"/>
          <w:sz w:val="18"/>
          <w:szCs w:val="18"/>
        </w:rPr>
        <w:t xml:space="preserve"> Tsang CK* (2022) Brain delivering RNA-based therapeutic strategies by targeting mTOR pathway for axon regeneration after CNS injury. Neural Regeneration Research </w:t>
      </w:r>
      <w:r w:rsidR="003256EF" w:rsidRPr="003256EF">
        <w:rPr>
          <w:rFonts w:asciiTheme="minorHAnsi" w:hAnsiTheme="minorHAnsi" w:cstheme="minorHAnsi"/>
          <w:bCs/>
          <w:color w:val="000000"/>
          <w:sz w:val="18"/>
          <w:szCs w:val="18"/>
        </w:rPr>
        <w:t>17: 2157-2165</w:t>
      </w:r>
      <w:r w:rsidRPr="003256EF">
        <w:rPr>
          <w:rFonts w:asciiTheme="minorHAnsi" w:hAnsiTheme="minorHAnsi" w:cstheme="minorHAnsi"/>
          <w:sz w:val="18"/>
          <w:szCs w:val="18"/>
        </w:rPr>
        <w:t>.</w:t>
      </w:r>
    </w:p>
    <w:p w:rsidR="00AE3E37" w:rsidRPr="008B3DBF" w:rsidRDefault="003256EF" w:rsidP="008B3DBF">
      <w:pPr>
        <w:pStyle w:val="a5"/>
        <w:numPr>
          <w:ilvl w:val="0"/>
          <w:numId w:val="3"/>
        </w:numPr>
        <w:tabs>
          <w:tab w:val="left" w:pos="384"/>
        </w:tabs>
        <w:spacing w:before="92" w:line="218" w:lineRule="exact"/>
        <w:ind w:hanging="283"/>
        <w:rPr>
          <w:rFonts w:asciiTheme="minorHAnsi" w:hAnsiTheme="minorHAnsi" w:cstheme="minorHAnsi"/>
          <w:sz w:val="18"/>
          <w:szCs w:val="18"/>
        </w:rPr>
        <w:sectPr w:rsidR="00AE3E37" w:rsidRPr="008B3DBF">
          <w:type w:val="continuous"/>
          <w:pgSz w:w="11910" w:h="16840"/>
          <w:pgMar w:top="1740" w:right="600" w:bottom="840" w:left="620" w:header="720" w:footer="720" w:gutter="0"/>
          <w:cols w:num="2" w:space="720" w:equalWidth="0">
            <w:col w:w="5214" w:space="138"/>
            <w:col w:w="5338"/>
          </w:cols>
        </w:sectPr>
      </w:pPr>
      <w:r w:rsidRPr="003256EF">
        <w:rPr>
          <w:rFonts w:asciiTheme="minorHAnsi" w:hAnsiTheme="minorHAnsi" w:cstheme="minorHAnsi"/>
          <w:bCs/>
          <w:sz w:val="18"/>
          <w:szCs w:val="18"/>
        </w:rPr>
        <w:t>Tsang CK</w:t>
      </w:r>
      <w:r w:rsidRPr="003256EF">
        <w:rPr>
          <w:rFonts w:asciiTheme="minorHAnsi" w:eastAsia="宋体" w:hAnsiTheme="minorHAnsi" w:cstheme="minorHAnsi"/>
          <w:bCs/>
          <w:sz w:val="18"/>
          <w:szCs w:val="18"/>
          <w:lang w:eastAsia="zh-CN"/>
        </w:rPr>
        <w:t>,</w:t>
      </w:r>
      <w:r w:rsidRPr="003256EF">
        <w:rPr>
          <w:rFonts w:asciiTheme="minorHAnsi" w:hAnsiTheme="minorHAnsi" w:cstheme="minorHAnsi"/>
          <w:sz w:val="18"/>
          <w:szCs w:val="18"/>
        </w:rPr>
        <w:t xml:space="preserve"> Chen</w:t>
      </w:r>
      <w:r w:rsidRPr="003256EF">
        <w:rPr>
          <w:rFonts w:asciiTheme="minorHAnsi" w:eastAsia="宋体" w:hAnsiTheme="minorHAnsi" w:cstheme="minorHAnsi"/>
          <w:sz w:val="18"/>
          <w:szCs w:val="18"/>
          <w:lang w:eastAsia="zh-CN"/>
        </w:rPr>
        <w:t xml:space="preserve"> M</w:t>
      </w:r>
      <w:r w:rsidRPr="003256EF">
        <w:rPr>
          <w:rFonts w:asciiTheme="minorHAnsi" w:hAnsiTheme="minorHAnsi" w:cstheme="minorHAnsi"/>
          <w:sz w:val="18"/>
          <w:szCs w:val="18"/>
        </w:rPr>
        <w:t>, Cheng</w:t>
      </w:r>
      <w:r w:rsidRPr="003256EF">
        <w:rPr>
          <w:rFonts w:asciiTheme="minorHAnsi" w:eastAsia="宋体" w:hAnsiTheme="minorHAnsi" w:cstheme="minorHAnsi"/>
          <w:sz w:val="18"/>
          <w:szCs w:val="18"/>
          <w:lang w:eastAsia="zh-CN"/>
        </w:rPr>
        <w:t xml:space="preserve"> X</w:t>
      </w:r>
      <w:r w:rsidRPr="003256EF">
        <w:rPr>
          <w:rFonts w:asciiTheme="minorHAnsi" w:hAnsiTheme="minorHAnsi" w:cstheme="minorHAnsi"/>
          <w:sz w:val="18"/>
          <w:szCs w:val="18"/>
        </w:rPr>
        <w:t>, Qi</w:t>
      </w:r>
      <w:r w:rsidRPr="003256EF">
        <w:rPr>
          <w:rFonts w:asciiTheme="minorHAnsi" w:eastAsia="宋体" w:hAnsiTheme="minorHAnsi" w:cstheme="minorHAnsi"/>
          <w:sz w:val="18"/>
          <w:szCs w:val="18"/>
          <w:lang w:eastAsia="zh-CN"/>
        </w:rPr>
        <w:t xml:space="preserve"> Y,</w:t>
      </w:r>
      <w:r w:rsidRPr="003256EF">
        <w:rPr>
          <w:rFonts w:asciiTheme="minorHAnsi" w:hAnsiTheme="minorHAnsi" w:cstheme="minorHAnsi"/>
          <w:sz w:val="18"/>
          <w:szCs w:val="18"/>
        </w:rPr>
        <w:t xml:space="preserve"> Chen</w:t>
      </w:r>
      <w:r w:rsidRPr="003256EF">
        <w:rPr>
          <w:rFonts w:asciiTheme="minorHAnsi" w:eastAsia="宋体" w:hAnsiTheme="minorHAnsi" w:cstheme="minorHAnsi"/>
          <w:sz w:val="18"/>
          <w:szCs w:val="18"/>
          <w:lang w:eastAsia="zh-CN"/>
        </w:rPr>
        <w:t xml:space="preserve"> Y,</w:t>
      </w:r>
      <w:r w:rsidRPr="003256EF">
        <w:rPr>
          <w:rFonts w:asciiTheme="minorHAnsi" w:hAnsiTheme="minorHAnsi" w:cstheme="minorHAnsi"/>
          <w:sz w:val="18"/>
          <w:szCs w:val="18"/>
        </w:rPr>
        <w:t xml:space="preserve"> </w:t>
      </w:r>
      <w:r w:rsidRPr="003256EF">
        <w:rPr>
          <w:rFonts w:asciiTheme="minorHAnsi" w:eastAsia="宋体" w:hAnsiTheme="minorHAnsi" w:cstheme="minorHAnsi"/>
          <w:sz w:val="18"/>
          <w:szCs w:val="18"/>
          <w:lang w:eastAsia="zh-CN"/>
        </w:rPr>
        <w:t>Das I.</w:t>
      </w:r>
      <w:r w:rsidRPr="003256EF">
        <w:rPr>
          <w:rFonts w:asciiTheme="minorHAnsi" w:hAnsiTheme="minorHAnsi" w:cstheme="minorHAnsi"/>
          <w:sz w:val="18"/>
          <w:szCs w:val="18"/>
        </w:rPr>
        <w:t>, Li</w:t>
      </w:r>
      <w:r w:rsidRPr="003256EF">
        <w:rPr>
          <w:rFonts w:asciiTheme="minorHAnsi" w:eastAsia="宋体" w:hAnsiTheme="minorHAnsi" w:cstheme="minorHAnsi"/>
          <w:sz w:val="18"/>
          <w:szCs w:val="18"/>
          <w:lang w:eastAsia="zh-CN"/>
        </w:rPr>
        <w:t xml:space="preserve"> X.</w:t>
      </w:r>
      <w:r w:rsidRPr="003256EF">
        <w:rPr>
          <w:rFonts w:asciiTheme="minorHAnsi" w:hAnsiTheme="minorHAnsi" w:cstheme="minorHAnsi"/>
          <w:sz w:val="18"/>
          <w:szCs w:val="18"/>
        </w:rPr>
        <w:t>, Vallat</w:t>
      </w:r>
      <w:r w:rsidRPr="003256EF">
        <w:rPr>
          <w:rFonts w:asciiTheme="minorHAnsi" w:eastAsia="宋体" w:hAnsiTheme="minorHAnsi" w:cstheme="minorHAnsi"/>
          <w:sz w:val="18"/>
          <w:szCs w:val="18"/>
          <w:lang w:eastAsia="zh-CN"/>
        </w:rPr>
        <w:t xml:space="preserve"> B,</w:t>
      </w:r>
      <w:r w:rsidRPr="003256EF">
        <w:rPr>
          <w:rFonts w:asciiTheme="minorHAnsi" w:hAnsiTheme="minorHAnsi" w:cstheme="minorHAnsi"/>
          <w:sz w:val="18"/>
          <w:szCs w:val="18"/>
        </w:rPr>
        <w:t xml:space="preserve"> Fu L, Qian C, Wang H, White E, Burley SK, and Zheng XFS</w:t>
      </w:r>
      <w:r w:rsidRPr="003256EF">
        <w:rPr>
          <w:rFonts w:asciiTheme="minorHAnsi" w:eastAsia="宋体" w:hAnsiTheme="minorHAnsi" w:cstheme="minorHAnsi"/>
          <w:sz w:val="18"/>
          <w:szCs w:val="18"/>
          <w:lang w:eastAsia="zh-CN"/>
        </w:rPr>
        <w:t xml:space="preserve"> (2018) </w:t>
      </w:r>
      <w:r w:rsidRPr="003256EF">
        <w:rPr>
          <w:rFonts w:asciiTheme="minorHAnsi" w:hAnsiTheme="minorHAnsi" w:cstheme="minorHAnsi"/>
          <w:sz w:val="18"/>
          <w:szCs w:val="18"/>
        </w:rPr>
        <w:t>SOD1 Phosphorylation by mTORC1</w:t>
      </w:r>
      <w:r w:rsidRPr="003256EF">
        <w:rPr>
          <w:rFonts w:asciiTheme="minorHAnsi" w:eastAsia="宋体" w:hAnsiTheme="minorHAnsi" w:cstheme="minorHAnsi"/>
          <w:sz w:val="18"/>
          <w:szCs w:val="18"/>
          <w:lang w:eastAsia="zh-CN"/>
        </w:rPr>
        <w:t xml:space="preserve"> </w:t>
      </w:r>
      <w:r w:rsidRPr="003256EF">
        <w:rPr>
          <w:rFonts w:asciiTheme="minorHAnsi" w:hAnsiTheme="minorHAnsi" w:cstheme="minorHAnsi"/>
          <w:sz w:val="18"/>
          <w:szCs w:val="18"/>
        </w:rPr>
        <w:t>Couples Nutrient Sensing and Redox Regulation</w:t>
      </w:r>
      <w:r w:rsidRPr="003256EF">
        <w:rPr>
          <w:rFonts w:asciiTheme="minorHAnsi" w:eastAsia="宋体" w:hAnsiTheme="minorHAnsi" w:cstheme="minorHAnsi"/>
          <w:sz w:val="18"/>
          <w:szCs w:val="18"/>
          <w:lang w:eastAsia="zh-CN"/>
        </w:rPr>
        <w:t xml:space="preserve">, </w:t>
      </w:r>
      <w:r w:rsidRPr="003256EF">
        <w:rPr>
          <w:rFonts w:asciiTheme="minorHAnsi" w:eastAsia="宋体" w:hAnsiTheme="minorHAnsi" w:cstheme="minorHAnsi"/>
          <w:bCs/>
          <w:iCs/>
          <w:sz w:val="18"/>
          <w:szCs w:val="18"/>
          <w:lang w:eastAsia="zh-CN"/>
        </w:rPr>
        <w:t xml:space="preserve">Molecular Cell, </w:t>
      </w:r>
      <w:r w:rsidRPr="003256EF">
        <w:rPr>
          <w:rFonts w:asciiTheme="minorHAnsi" w:eastAsia="宋体" w:hAnsiTheme="minorHAnsi" w:cstheme="minorHAnsi"/>
          <w:sz w:val="18"/>
          <w:szCs w:val="18"/>
          <w:lang w:eastAsia="zh-CN"/>
        </w:rPr>
        <w:t>70: 502-515</w:t>
      </w:r>
      <w:r w:rsidRPr="003256EF">
        <w:rPr>
          <w:rFonts w:asciiTheme="minorHAnsi" w:eastAsia="宋体" w:hAnsiTheme="minorHAnsi" w:cstheme="minorHAnsi"/>
          <w:sz w:val="18"/>
          <w:szCs w:val="18"/>
          <w:lang w:eastAsia="zh-CN"/>
        </w:rPr>
        <w:t>.</w:t>
      </w:r>
      <w:r w:rsidRPr="003256EF">
        <w:rPr>
          <w:rFonts w:asciiTheme="minorHAnsi" w:eastAsia="宋体" w:hAnsiTheme="minorHAnsi" w:cstheme="minorHAnsi"/>
          <w:sz w:val="18"/>
          <w:szCs w:val="18"/>
          <w:lang w:eastAsia="zh-CN"/>
        </w:rPr>
        <w:t xml:space="preserve"> </w:t>
      </w:r>
    </w:p>
    <w:p w:rsidR="008B3DBF" w:rsidRDefault="008B3DBF">
      <w:pPr>
        <w:pStyle w:val="a3"/>
        <w:rPr>
          <w:rFonts w:ascii="Calibri"/>
          <w:sz w:val="20"/>
        </w:rPr>
      </w:pP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6F36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275C8">
        <w:rPr>
          <w:rFonts w:ascii="Arial"/>
          <w:noProof/>
          <w:color w:val="BF5A14"/>
        </w:rPr>
        <w:drawing>
          <wp:inline distT="0" distB="0" distL="0" distR="0">
            <wp:extent cx="776307" cy="764071"/>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9006" cy="776569"/>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Pr="003275C8" w:rsidRDefault="003275C8" w:rsidP="003275C8">
      <w:pPr>
        <w:jc w:val="both"/>
        <w:rPr>
          <w:rFonts w:ascii="Arial" w:hAnsi="Arial" w:cs="Arial"/>
          <w:sz w:val="14"/>
          <w:szCs w:val="14"/>
        </w:rPr>
      </w:pPr>
      <w:r w:rsidRPr="003275C8">
        <w:rPr>
          <w:rFonts w:ascii="Arial" w:hAnsi="Arial" w:cs="Arial"/>
          <w:sz w:val="14"/>
          <w:szCs w:val="14"/>
        </w:rPr>
        <w:t xml:space="preserve">Dr. Chi Kwan Tsang obtained his Bachelor and Master degrees in Biology from the Hong Kong University of Science and Technology, and Ph.D. in Applied Biochemistry and Neuropharmacology from Kagoshima University. After graduation, he went on to have his postdoctoral training in the School of Medicine at Washington University in St. Louis. In 2004, Dr. Tsang was appointed as the Research Teaching Specialist in the University of Medicine and Dentistry of New Jersey. In 2009, he joined the faculty in the Department of Pharmacology at Rutgers University. In 2016, Dr. Tsang was recruited as a full professor in the Clinical Neuroscience Institute of Jinan University. His research interests focus on neurochemistry and stroke treatment. By far, Dr. Tsang has published over 40 original articles in journals including Nature, Molecular Cell, Circulation Research, Nature Communications, </w:t>
      </w:r>
      <w:r>
        <w:rPr>
          <w:rFonts w:ascii="Arial" w:hAnsi="Arial" w:cs="Arial"/>
          <w:sz w:val="14"/>
          <w:szCs w:val="14"/>
        </w:rPr>
        <w:t xml:space="preserve">Stroke, </w:t>
      </w:r>
      <w:r w:rsidRPr="003275C8">
        <w:rPr>
          <w:rFonts w:ascii="Arial" w:hAnsi="Arial" w:cs="Arial"/>
          <w:sz w:val="14"/>
          <w:szCs w:val="14"/>
        </w:rPr>
        <w:t>Molecular Therapy and EMBO Journal.</w:t>
      </w:r>
      <w:r>
        <w:rPr>
          <w:rFonts w:ascii="Arial" w:hAnsi="Arial" w:cs="Arial" w:hint="eastAsia"/>
          <w:sz w:val="14"/>
          <w:szCs w:val="14"/>
        </w:rPr>
        <w:t xml:space="preserve"> </w:t>
      </w:r>
      <w:r>
        <w:rPr>
          <w:rFonts w:ascii="Arial" w:hAnsi="Arial" w:cs="Arial"/>
          <w:sz w:val="14"/>
          <w:szCs w:val="14"/>
        </w:rPr>
        <w:t xml:space="preserve">  </w:t>
      </w:r>
      <w:r w:rsidR="00A9710C">
        <w:rPr>
          <w:rFonts w:ascii="Arial"/>
          <w:sz w:val="14"/>
        </w:rPr>
        <w:t xml:space="preserve">Email: </w:t>
      </w:r>
      <w:hyperlink r:id="rId11" w:history="1">
        <w:r w:rsidRPr="00AE4F04">
          <w:rPr>
            <w:rStyle w:val="ac"/>
            <w:rFonts w:ascii="Arial"/>
            <w:sz w:val="14"/>
          </w:rPr>
          <w:t>tsangch@jnu.edu.cn</w:t>
        </w:r>
      </w:hyperlink>
    </w:p>
    <w:p w:rsidR="00AE3E37" w:rsidRPr="003275C8" w:rsidRDefault="00292ED9" w:rsidP="003275C8">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6233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Pr="003275C8" w:rsidRDefault="00A9710C" w:rsidP="003275C8">
      <w:pPr>
        <w:spacing w:before="39"/>
        <w:rPr>
          <w:rFonts w:ascii="Minion Pro"/>
          <w:b/>
          <w:sz w:val="20"/>
        </w:rPr>
        <w:sectPr w:rsidR="00AE3E37" w:rsidRPr="003275C8">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3275C8">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468F" w:rsidRDefault="00E1468F">
      <w:r>
        <w:separator/>
      </w:r>
    </w:p>
  </w:endnote>
  <w:endnote w:type="continuationSeparator" w:id="0">
    <w:p w:rsidR="00E1468F" w:rsidRDefault="00E1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宋体"/>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468F" w:rsidRDefault="00E1468F">
      <w:r>
        <w:separator/>
      </w:r>
    </w:p>
  </w:footnote>
  <w:footnote w:type="continuationSeparator" w:id="0">
    <w:p w:rsidR="00E1468F" w:rsidRDefault="00E14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3D0403B"/>
    <w:multiLevelType w:val="multilevel"/>
    <w:tmpl w:val="73D0403B"/>
    <w:lvl w:ilvl="0">
      <w:start w:val="1"/>
      <w:numFmt w:val="decimal"/>
      <w:lvlText w:val="%1."/>
      <w:lvlJc w:val="left"/>
      <w:pPr>
        <w:ind w:left="720" w:hanging="360"/>
      </w:pPr>
      <w:rPr>
        <w:rFonts w:ascii="Times New Roman" w:eastAsia="宋体" w:hAnsi="Times New Roman" w:cs="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0459593">
    <w:abstractNumId w:val="0"/>
  </w:num>
  <w:num w:numId="2" w16cid:durableId="499929374">
    <w:abstractNumId w:val="1"/>
  </w:num>
  <w:num w:numId="3" w16cid:durableId="733428080">
    <w:abstractNumId w:val="0"/>
    <w:lvlOverride w:ilvl="0">
      <w:startOverride w:val="1"/>
    </w:lvlOverride>
    <w:lvlOverride w:ilvl="1"/>
    <w:lvlOverride w:ilvl="2"/>
    <w:lvlOverride w:ilvl="3"/>
    <w:lvlOverride w:ilvl="4"/>
    <w:lvlOverride w:ilvl="5"/>
    <w:lvlOverride w:ilvl="6"/>
    <w:lvlOverride w:ilvl="7"/>
    <w:lvlOverride w:ilvl="8"/>
  </w:num>
  <w:num w:numId="4" w16cid:durableId="398555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491A"/>
    <w:rsid w:val="000E2911"/>
    <w:rsid w:val="001263DF"/>
    <w:rsid w:val="001E763C"/>
    <w:rsid w:val="00292ED9"/>
    <w:rsid w:val="00314AFB"/>
    <w:rsid w:val="003256EF"/>
    <w:rsid w:val="003275C8"/>
    <w:rsid w:val="003B76D9"/>
    <w:rsid w:val="00404E5B"/>
    <w:rsid w:val="00414F7B"/>
    <w:rsid w:val="004355DC"/>
    <w:rsid w:val="004749B4"/>
    <w:rsid w:val="00494130"/>
    <w:rsid w:val="004F3523"/>
    <w:rsid w:val="005973B9"/>
    <w:rsid w:val="005B3A56"/>
    <w:rsid w:val="006060CE"/>
    <w:rsid w:val="0063497F"/>
    <w:rsid w:val="0078738A"/>
    <w:rsid w:val="00873DF0"/>
    <w:rsid w:val="008756E6"/>
    <w:rsid w:val="008B3DBF"/>
    <w:rsid w:val="008F4AAA"/>
    <w:rsid w:val="009B2D44"/>
    <w:rsid w:val="00A07E82"/>
    <w:rsid w:val="00A9710C"/>
    <w:rsid w:val="00AE3E37"/>
    <w:rsid w:val="00B21A57"/>
    <w:rsid w:val="00C33602"/>
    <w:rsid w:val="00CD2E4E"/>
    <w:rsid w:val="00CD6F55"/>
    <w:rsid w:val="00D256D5"/>
    <w:rsid w:val="00D62425"/>
    <w:rsid w:val="00D714DA"/>
    <w:rsid w:val="00DE3104"/>
    <w:rsid w:val="00E1468F"/>
    <w:rsid w:val="00F72EEA"/>
    <w:rsid w:val="00F8136A"/>
    <w:rsid w:val="00F84CAE"/>
    <w:rsid w:val="00FD7A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72840"/>
  <w15:docId w15:val="{D6B77DF2-F531-465D-839C-632B39B6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27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angch@jnu.edu.cn%20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161/STROKEAHA.123.04248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Chi-Kwan Tsang</cp:lastModifiedBy>
  <cp:revision>6</cp:revision>
  <dcterms:created xsi:type="dcterms:W3CDTF">2023-04-21T05:20:00Z</dcterms:created>
  <dcterms:modified xsi:type="dcterms:W3CDTF">2023-04-21T05:53:00Z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