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0AC" w:rsidRDefault="00822977" w:rsidP="00467B6A">
      <w:pPr>
        <w:jc w:val="both"/>
        <w:rPr>
          <w:lang w:val="en-US"/>
        </w:rPr>
      </w:pPr>
    </w:p>
    <w:p w:rsidR="00743FB1" w:rsidRDefault="00D34DE5" w:rsidP="00467B6A">
      <w:pPr>
        <w:jc w:val="both"/>
        <w:rPr>
          <w:rFonts w:ascii="Times New Roman" w:hAnsi="Times New Roman" w:cs="Times New Roman"/>
          <w:sz w:val="24"/>
          <w:szCs w:val="24"/>
        </w:rPr>
      </w:pPr>
      <w:r w:rsidRPr="00636F5D">
        <w:rPr>
          <w:b/>
          <w:lang w:val="en-US"/>
        </w:rPr>
        <w:t>Background</w:t>
      </w:r>
      <w:r w:rsidR="005D54A0" w:rsidRPr="00636F5D">
        <w:rPr>
          <w:b/>
          <w:lang w:val="en-US"/>
        </w:rPr>
        <w:t>:</w:t>
      </w:r>
      <w:r w:rsidR="00FB5757">
        <w:rPr>
          <w:lang w:val="en-US"/>
        </w:rPr>
        <w:t xml:space="preserve"> </w:t>
      </w:r>
      <w:r w:rsidR="005D54A0" w:rsidRPr="00461635">
        <w:rPr>
          <w:rFonts w:ascii="Times New Roman" w:eastAsia="Times New Roman" w:hAnsi="Times New Roman" w:cs="Times New Roman"/>
          <w:sz w:val="24"/>
          <w:szCs w:val="24"/>
        </w:rPr>
        <w:t>Stroke is currently the second prevalent cause of death worldwide</w:t>
      </w:r>
      <w:r w:rsidR="00D056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54A0" w:rsidRPr="00461635">
        <w:rPr>
          <w:rFonts w:ascii="Times New Roman" w:hAnsi="Times New Roman" w:cs="Times New Roman"/>
          <w:sz w:val="24"/>
          <w:szCs w:val="24"/>
        </w:rPr>
        <w:t xml:space="preserve"> </w:t>
      </w:r>
      <w:r w:rsidR="00743FB1">
        <w:rPr>
          <w:rFonts w:ascii="Times New Roman" w:hAnsi="Times New Roman" w:cs="Times New Roman"/>
          <w:sz w:val="24"/>
          <w:szCs w:val="24"/>
        </w:rPr>
        <w:t>South Africa</w:t>
      </w:r>
      <w:r w:rsidR="00FB5757">
        <w:rPr>
          <w:rFonts w:ascii="Times New Roman" w:hAnsi="Times New Roman" w:cs="Times New Roman"/>
          <w:sz w:val="24"/>
          <w:szCs w:val="24"/>
        </w:rPr>
        <w:t xml:space="preserve"> </w:t>
      </w:r>
      <w:r w:rsidR="00FB7A92">
        <w:rPr>
          <w:rFonts w:ascii="Times New Roman" w:hAnsi="Times New Roman" w:cs="Times New Roman"/>
          <w:sz w:val="24"/>
          <w:szCs w:val="24"/>
        </w:rPr>
        <w:t>(SA)</w:t>
      </w:r>
      <w:r w:rsidR="00743FB1">
        <w:rPr>
          <w:rFonts w:ascii="Times New Roman" w:hAnsi="Times New Roman" w:cs="Times New Roman"/>
          <w:sz w:val="24"/>
          <w:szCs w:val="24"/>
        </w:rPr>
        <w:t xml:space="preserve"> is experiencing an epidemiological transition due to sociodemographic and lifestyle changes leading to an increase of non-communicable diseases, which in turn may result in an upswing of stroke case</w:t>
      </w:r>
      <w:r w:rsidR="00FB5757">
        <w:rPr>
          <w:rFonts w:ascii="Times New Roman" w:hAnsi="Times New Roman" w:cs="Times New Roman"/>
          <w:sz w:val="24"/>
          <w:szCs w:val="24"/>
        </w:rPr>
        <w:t>s</w:t>
      </w:r>
      <w:r w:rsidR="00743FB1">
        <w:rPr>
          <w:rFonts w:ascii="Times New Roman" w:hAnsi="Times New Roman" w:cs="Times New Roman"/>
          <w:sz w:val="24"/>
          <w:szCs w:val="24"/>
        </w:rPr>
        <w:t>.</w:t>
      </w:r>
    </w:p>
    <w:p w:rsidR="00743FB1" w:rsidRPr="00743FB1" w:rsidRDefault="001F4211" w:rsidP="00467B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6560">
        <w:rPr>
          <w:rFonts w:ascii="Times New Roman" w:hAnsi="Times New Roman" w:cs="Times New Roman"/>
          <w:sz w:val="24"/>
          <w:szCs w:val="24"/>
        </w:rPr>
        <w:t xml:space="preserve">Bayesian method for quantile </w:t>
      </w:r>
      <w:r w:rsidR="0079440B">
        <w:rPr>
          <w:rFonts w:ascii="Times New Roman" w:hAnsi="Times New Roman" w:cs="Times New Roman"/>
          <w:sz w:val="24"/>
          <w:szCs w:val="24"/>
        </w:rPr>
        <w:t>regression (QR)</w:t>
      </w:r>
      <w:r w:rsidR="002B6560">
        <w:rPr>
          <w:rFonts w:ascii="Times New Roman" w:hAnsi="Times New Roman" w:cs="Times New Roman"/>
          <w:sz w:val="24"/>
          <w:szCs w:val="24"/>
        </w:rPr>
        <w:t xml:space="preserve"> for dichotomous response data was developed for this study.</w:t>
      </w:r>
      <w:r w:rsidR="002B6560" w:rsidRPr="002B6560">
        <w:rPr>
          <w:rFonts w:ascii="Times New Roman" w:hAnsi="Times New Roman" w:cs="Times New Roman"/>
          <w:sz w:val="24"/>
          <w:szCs w:val="24"/>
        </w:rPr>
        <w:t xml:space="preserve"> </w:t>
      </w:r>
      <w:r w:rsidR="002B6560">
        <w:rPr>
          <w:rFonts w:ascii="Times New Roman" w:hAnsi="Times New Roman" w:cs="Times New Roman"/>
          <w:sz w:val="24"/>
          <w:szCs w:val="24"/>
        </w:rPr>
        <w:t>Thus,</w:t>
      </w:r>
      <w:r w:rsidR="002B6560" w:rsidRPr="00461635">
        <w:rPr>
          <w:rFonts w:ascii="Times New Roman" w:hAnsi="Times New Roman" w:cs="Times New Roman"/>
          <w:sz w:val="24"/>
          <w:szCs w:val="24"/>
        </w:rPr>
        <w:t xml:space="preserve"> </w:t>
      </w:r>
      <w:r w:rsidR="000B4546" w:rsidRPr="00461635">
        <w:rPr>
          <w:rFonts w:ascii="Times New Roman" w:hAnsi="Times New Roman" w:cs="Times New Roman"/>
          <w:sz w:val="24"/>
          <w:szCs w:val="24"/>
        </w:rPr>
        <w:t>bin</w:t>
      </w:r>
      <w:r w:rsidR="000B4546">
        <w:rPr>
          <w:rFonts w:ascii="Times New Roman" w:hAnsi="Times New Roman" w:cs="Times New Roman"/>
          <w:sz w:val="24"/>
          <w:szCs w:val="24"/>
        </w:rPr>
        <w:t>ary</w:t>
      </w:r>
      <w:r w:rsidR="0079440B">
        <w:rPr>
          <w:rFonts w:ascii="Times New Roman" w:hAnsi="Times New Roman" w:cs="Times New Roman"/>
          <w:sz w:val="24"/>
          <w:szCs w:val="24"/>
        </w:rPr>
        <w:t xml:space="preserve"> Bayesian (</w:t>
      </w:r>
      <w:r w:rsidR="00F92665">
        <w:rPr>
          <w:rFonts w:ascii="Times New Roman" w:hAnsi="Times New Roman" w:cs="Times New Roman"/>
          <w:sz w:val="24"/>
          <w:szCs w:val="24"/>
        </w:rPr>
        <w:t>B</w:t>
      </w:r>
      <w:r w:rsidR="002B6560">
        <w:rPr>
          <w:rFonts w:ascii="Times New Roman" w:hAnsi="Times New Roman" w:cs="Times New Roman"/>
          <w:sz w:val="24"/>
          <w:szCs w:val="24"/>
        </w:rPr>
        <w:t xml:space="preserve">BQR) for stroke disease was used. </w:t>
      </w:r>
      <w:r w:rsidR="002B6560" w:rsidRPr="004616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6560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2B6560" w:rsidRPr="00461635">
        <w:rPr>
          <w:rFonts w:ascii="Times New Roman" w:eastAsia="Times New Roman" w:hAnsi="Times New Roman" w:cs="Times New Roman"/>
          <w:sz w:val="24"/>
          <w:szCs w:val="24"/>
        </w:rPr>
        <w:t xml:space="preserve"> purpose of this paper is to address two important gaps in the stroke disease literature: (1) identifying predictors of stroke and (2) estimating linear quantile models when predictors are measured with error</w:t>
      </w:r>
      <w:r w:rsidR="002B6560">
        <w:rPr>
          <w:rFonts w:ascii="Times New Roman" w:hAnsi="Times New Roman" w:cs="Times New Roman"/>
          <w:sz w:val="24"/>
          <w:szCs w:val="24"/>
        </w:rPr>
        <w:t xml:space="preserve">. </w:t>
      </w:r>
      <w:r w:rsidR="00354BBD">
        <w:rPr>
          <w:rFonts w:ascii="Times New Roman" w:hAnsi="Times New Roman" w:cs="Times New Roman"/>
          <w:sz w:val="24"/>
          <w:szCs w:val="24"/>
        </w:rPr>
        <w:t xml:space="preserve"> </w:t>
      </w:r>
      <w:r w:rsidR="00467B6A">
        <w:rPr>
          <w:rFonts w:ascii="Times New Roman" w:hAnsi="Times New Roman" w:cs="Times New Roman"/>
          <w:sz w:val="24"/>
          <w:szCs w:val="24"/>
        </w:rPr>
        <w:t xml:space="preserve"> </w:t>
      </w:r>
      <w:r w:rsidR="002B6560" w:rsidRPr="00461635">
        <w:rPr>
          <w:rFonts w:ascii="Times New Roman" w:hAnsi="Times New Roman" w:cs="Times New Roman"/>
          <w:sz w:val="24"/>
          <w:szCs w:val="24"/>
        </w:rPr>
        <w:t xml:space="preserve">The main objective of this study is to </w:t>
      </w:r>
      <w:r w:rsidR="002B6560">
        <w:rPr>
          <w:rFonts w:ascii="Times New Roman" w:hAnsi="Times New Roman" w:cs="Times New Roman"/>
          <w:sz w:val="24"/>
          <w:szCs w:val="24"/>
        </w:rPr>
        <w:t>assess the effects of predictors of stroke for different quantiles for adults stroke patients</w:t>
      </w:r>
      <w:r w:rsidR="002B6560" w:rsidRPr="00461635">
        <w:rPr>
          <w:rFonts w:ascii="Times New Roman" w:hAnsi="Times New Roman" w:cs="Times New Roman"/>
          <w:sz w:val="24"/>
          <w:szCs w:val="24"/>
        </w:rPr>
        <w:t xml:space="preserve"> </w:t>
      </w:r>
      <w:r w:rsidR="0079440B">
        <w:rPr>
          <w:rFonts w:ascii="Times New Roman" w:hAnsi="Times New Roman" w:cs="Times New Roman"/>
          <w:sz w:val="24"/>
          <w:szCs w:val="24"/>
        </w:rPr>
        <w:t>and to estimate linear (</w:t>
      </w:r>
      <w:r w:rsidR="00F92665">
        <w:rPr>
          <w:rFonts w:ascii="Times New Roman" w:hAnsi="Times New Roman" w:cs="Times New Roman"/>
          <w:sz w:val="24"/>
          <w:szCs w:val="24"/>
        </w:rPr>
        <w:t>QR)</w:t>
      </w:r>
      <w:r w:rsidR="002B6560" w:rsidRPr="00461635">
        <w:rPr>
          <w:rFonts w:ascii="Times New Roman" w:hAnsi="Times New Roman" w:cs="Times New Roman"/>
          <w:sz w:val="24"/>
          <w:szCs w:val="24"/>
        </w:rPr>
        <w:t xml:space="preserve"> models when predictors are measured with error</w:t>
      </w:r>
      <w:r w:rsidR="00354BBD">
        <w:rPr>
          <w:rFonts w:ascii="Times New Roman" w:hAnsi="Times New Roman" w:cs="Times New Roman"/>
          <w:sz w:val="24"/>
          <w:szCs w:val="24"/>
        </w:rPr>
        <w:t>.</w:t>
      </w:r>
      <w:r w:rsidR="00FB7A92">
        <w:rPr>
          <w:rFonts w:ascii="Times New Roman" w:hAnsi="Times New Roman" w:cs="Times New Roman"/>
          <w:sz w:val="24"/>
          <w:szCs w:val="24"/>
        </w:rPr>
        <w:t xml:space="preserve"> BQR </w:t>
      </w:r>
      <w:r>
        <w:rPr>
          <w:rFonts w:ascii="Times New Roman" w:hAnsi="Times New Roman" w:cs="Times New Roman"/>
          <w:sz w:val="24"/>
          <w:szCs w:val="24"/>
        </w:rPr>
        <w:t>was</w:t>
      </w:r>
      <w:r w:rsidR="00FB7A92">
        <w:rPr>
          <w:rFonts w:ascii="Times New Roman" w:hAnsi="Times New Roman" w:cs="Times New Roman"/>
          <w:sz w:val="24"/>
          <w:szCs w:val="24"/>
        </w:rPr>
        <w:t xml:space="preserve"> applied to stroke data collected between 2014 and 2018 in SA.</w:t>
      </w:r>
    </w:p>
    <w:p w:rsidR="000F6915" w:rsidRDefault="00814EA5" w:rsidP="000F6915">
      <w:pPr>
        <w:jc w:val="both"/>
        <w:rPr>
          <w:rFonts w:ascii="Times New Roman" w:hAnsi="Times New Roman" w:cs="Times New Roman"/>
          <w:sz w:val="24"/>
          <w:szCs w:val="24"/>
        </w:rPr>
      </w:pPr>
      <w:r w:rsidRPr="00F8401A">
        <w:rPr>
          <w:rFonts w:ascii="Times New Roman" w:hAnsi="Times New Roman" w:cs="Times New Roman"/>
          <w:b/>
          <w:sz w:val="24"/>
          <w:szCs w:val="24"/>
        </w:rPr>
        <w:t>Methods:</w:t>
      </w:r>
      <w:r w:rsidR="005933EB">
        <w:rPr>
          <w:rFonts w:ascii="Times New Roman" w:hAnsi="Times New Roman" w:cs="Times New Roman"/>
          <w:sz w:val="24"/>
          <w:szCs w:val="24"/>
        </w:rPr>
        <w:t xml:space="preserve"> </w:t>
      </w:r>
      <w:r w:rsidR="008F5E5A" w:rsidRPr="00461635">
        <w:rPr>
          <w:rFonts w:ascii="Times New Roman" w:hAnsi="Times New Roman" w:cs="Times New Roman"/>
          <w:sz w:val="24"/>
          <w:szCs w:val="24"/>
          <w:lang w:val="en-US"/>
        </w:rPr>
        <w:t xml:space="preserve">A cross-sectional study design was used to model the predictors of stroke disease incidences in </w:t>
      </w:r>
      <w:r w:rsidR="005933EB">
        <w:rPr>
          <w:rFonts w:ascii="Times New Roman" w:hAnsi="Times New Roman" w:cs="Times New Roman"/>
          <w:sz w:val="24"/>
          <w:szCs w:val="24"/>
          <w:lang w:val="en-US"/>
        </w:rPr>
        <w:t>SA</w:t>
      </w:r>
      <w:r w:rsidR="008F5E5A" w:rsidRPr="0046163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6046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60468">
        <w:rPr>
          <w:rFonts w:ascii="Times New Roman" w:hAnsi="Times New Roman" w:cs="Times New Roman"/>
          <w:sz w:val="24"/>
          <w:szCs w:val="24"/>
        </w:rPr>
        <w:t>ntegrated</w:t>
      </w:r>
      <w:r w:rsidR="00AF124E">
        <w:rPr>
          <w:rFonts w:ascii="Times New Roman" w:hAnsi="Times New Roman" w:cs="Times New Roman"/>
          <w:sz w:val="24"/>
          <w:szCs w:val="24"/>
        </w:rPr>
        <w:t xml:space="preserve"> nested Laplace approximations (INLA</w:t>
      </w:r>
      <w:r w:rsidR="0079440B">
        <w:rPr>
          <w:rFonts w:ascii="Times New Roman" w:hAnsi="Times New Roman" w:cs="Times New Roman"/>
          <w:sz w:val="24"/>
          <w:szCs w:val="24"/>
        </w:rPr>
        <w:t>) for</w:t>
      </w:r>
      <w:r w:rsidR="00AF124E">
        <w:rPr>
          <w:rFonts w:ascii="Times New Roman" w:hAnsi="Times New Roman" w:cs="Times New Roman"/>
          <w:sz w:val="24"/>
          <w:szCs w:val="24"/>
        </w:rPr>
        <w:t xml:space="preserve"> latent Gaussian models</w:t>
      </w:r>
      <w:r w:rsidR="00560468">
        <w:rPr>
          <w:rFonts w:ascii="Times New Roman" w:hAnsi="Times New Roman" w:cs="Times New Roman"/>
          <w:sz w:val="24"/>
          <w:szCs w:val="24"/>
        </w:rPr>
        <w:t xml:space="preserve"> was developed</w:t>
      </w:r>
      <w:r w:rsidR="006D6EBB">
        <w:rPr>
          <w:rFonts w:ascii="Times New Roman" w:hAnsi="Times New Roman" w:cs="Times New Roman"/>
          <w:sz w:val="24"/>
          <w:szCs w:val="24"/>
          <w:lang w:val="en-US"/>
        </w:rPr>
        <w:t>.The</w:t>
      </w:r>
      <w:r w:rsidR="005933EB">
        <w:rPr>
          <w:rFonts w:ascii="Times New Roman" w:hAnsi="Times New Roman" w:cs="Times New Roman"/>
          <w:sz w:val="24"/>
          <w:szCs w:val="24"/>
          <w:lang w:val="en-US"/>
        </w:rPr>
        <w:t xml:space="preserve"> BQR focuses on conditional quintiles of </w:t>
      </w:r>
      <w:r w:rsidR="005933EB" w:rsidRPr="00F92665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="005933EB">
        <w:rPr>
          <w:rFonts w:ascii="Times New Roman" w:hAnsi="Times New Roman" w:cs="Times New Roman"/>
          <w:sz w:val="24"/>
          <w:szCs w:val="24"/>
          <w:lang w:val="en-US"/>
        </w:rPr>
        <w:t xml:space="preserve"> given</w:t>
      </w:r>
      <w:r w:rsidR="009E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2AC2" w:rsidRPr="00F9266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="009E2AC2">
        <w:rPr>
          <w:rFonts w:ascii="Times New Roman" w:hAnsi="Times New Roman" w:cs="Times New Roman"/>
          <w:sz w:val="24"/>
          <w:szCs w:val="24"/>
          <w:lang w:val="en-US"/>
        </w:rPr>
        <w:t xml:space="preserve"> rather than the conditional mean of Y given X.</w:t>
      </w:r>
      <w:r w:rsidR="00EC7D47">
        <w:rPr>
          <w:rFonts w:ascii="Times New Roman" w:hAnsi="Times New Roman" w:cs="Times New Roman"/>
          <w:sz w:val="24"/>
          <w:szCs w:val="24"/>
          <w:lang w:val="en-US"/>
        </w:rPr>
        <w:t xml:space="preserve"> Q</w:t>
      </w:r>
      <w:r w:rsidR="009E4B5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E75A4D">
        <w:rPr>
          <w:rFonts w:ascii="Times New Roman" w:hAnsi="Times New Roman" w:cs="Times New Roman"/>
          <w:sz w:val="24"/>
          <w:szCs w:val="24"/>
        </w:rPr>
        <w:t xml:space="preserve"> models were </w:t>
      </w:r>
      <w:r w:rsidR="000F6915" w:rsidRPr="00461635">
        <w:rPr>
          <w:rFonts w:ascii="Times New Roman" w:hAnsi="Times New Roman" w:cs="Times New Roman"/>
          <w:sz w:val="24"/>
          <w:szCs w:val="24"/>
        </w:rPr>
        <w:t>developed because it leads to richer view of how covariates influence the response</w:t>
      </w:r>
      <w:r w:rsidR="000F6915">
        <w:rPr>
          <w:rFonts w:ascii="Times New Roman" w:hAnsi="Times New Roman" w:cs="Times New Roman"/>
          <w:sz w:val="24"/>
          <w:szCs w:val="24"/>
        </w:rPr>
        <w:t>.</w:t>
      </w:r>
      <w:r w:rsidR="000F6915" w:rsidRPr="000F6915">
        <w:rPr>
          <w:rFonts w:ascii="Times New Roman" w:hAnsi="Times New Roman" w:cs="Times New Roman"/>
          <w:sz w:val="24"/>
          <w:szCs w:val="24"/>
        </w:rPr>
        <w:t xml:space="preserve"> </w:t>
      </w:r>
      <w:r w:rsidR="009E4B5A">
        <w:rPr>
          <w:rFonts w:ascii="Times New Roman" w:hAnsi="Times New Roman" w:cs="Times New Roman"/>
          <w:sz w:val="24"/>
          <w:szCs w:val="24"/>
        </w:rPr>
        <w:t>We considered</w:t>
      </w:r>
      <w:r w:rsidR="000F6915">
        <w:rPr>
          <w:rFonts w:ascii="Times New Roman" w:hAnsi="Times New Roman" w:cs="Times New Roman"/>
          <w:sz w:val="24"/>
          <w:szCs w:val="24"/>
        </w:rPr>
        <w:t xml:space="preserve"> </w:t>
      </w:r>
      <w:r w:rsidR="009E4B5A">
        <w:rPr>
          <w:rFonts w:ascii="Times New Roman" w:hAnsi="Times New Roman" w:cs="Times New Roman"/>
          <w:sz w:val="24"/>
          <w:szCs w:val="24"/>
        </w:rPr>
        <w:t xml:space="preserve">lower </w:t>
      </w:r>
      <w:r w:rsidR="00E44308">
        <w:rPr>
          <w:rFonts w:ascii="Times New Roman" w:hAnsi="Times New Roman" w:cs="Times New Roman"/>
          <w:sz w:val="24"/>
          <w:szCs w:val="24"/>
        </w:rPr>
        <w:t>quantiles and</w:t>
      </w:r>
      <w:r w:rsidR="009E4B5A">
        <w:rPr>
          <w:rFonts w:ascii="Times New Roman" w:hAnsi="Times New Roman" w:cs="Times New Roman"/>
          <w:sz w:val="24"/>
          <w:szCs w:val="24"/>
        </w:rPr>
        <w:t xml:space="preserve"> upper quantiles</w:t>
      </w:r>
      <w:r w:rsidR="000F6915">
        <w:rPr>
          <w:rFonts w:ascii="Times New Roman" w:hAnsi="Times New Roman" w:cs="Times New Roman"/>
          <w:sz w:val="24"/>
          <w:szCs w:val="24"/>
        </w:rPr>
        <w:t xml:space="preserve"> </w:t>
      </w:r>
      <w:r w:rsidR="00E75A4D">
        <w:rPr>
          <w:rFonts w:ascii="Times New Roman" w:hAnsi="Times New Roman" w:cs="Times New Roman"/>
          <w:sz w:val="24"/>
          <w:szCs w:val="24"/>
        </w:rPr>
        <w:t xml:space="preserve">to </w:t>
      </w:r>
      <w:r w:rsidR="00E75A4D" w:rsidRPr="000F6915">
        <w:rPr>
          <w:rFonts w:ascii="Times New Roman" w:hAnsi="Times New Roman" w:cs="Times New Roman"/>
          <w:sz w:val="24"/>
          <w:szCs w:val="24"/>
        </w:rPr>
        <w:t>allow</w:t>
      </w:r>
      <w:r w:rsidR="000F6915">
        <w:rPr>
          <w:rFonts w:ascii="Times New Roman" w:hAnsi="Times New Roman" w:cs="Times New Roman"/>
          <w:sz w:val="24"/>
          <w:szCs w:val="24"/>
        </w:rPr>
        <w:t xml:space="preserve"> making comparison of the effects of predictors </w:t>
      </w:r>
      <w:r w:rsidR="00822977">
        <w:rPr>
          <w:rFonts w:ascii="Times New Roman" w:hAnsi="Times New Roman" w:cs="Times New Roman"/>
          <w:sz w:val="24"/>
          <w:szCs w:val="24"/>
        </w:rPr>
        <w:t>in all</w:t>
      </w:r>
      <w:r w:rsidR="000F6915">
        <w:rPr>
          <w:rFonts w:ascii="Times New Roman" w:hAnsi="Times New Roman" w:cs="Times New Roman"/>
          <w:sz w:val="24"/>
          <w:szCs w:val="24"/>
        </w:rPr>
        <w:t xml:space="preserve"> quantiles.</w:t>
      </w:r>
    </w:p>
    <w:p w:rsidR="000B4546" w:rsidRDefault="00F8401A" w:rsidP="00B902F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36F5D">
        <w:rPr>
          <w:rFonts w:ascii="Times New Roman" w:hAnsi="Times New Roman" w:cs="Times New Roman"/>
          <w:b/>
          <w:sz w:val="24"/>
          <w:szCs w:val="24"/>
        </w:rPr>
        <w:t>Results</w:t>
      </w:r>
      <w:r w:rsidR="000B4546" w:rsidRPr="00636F5D">
        <w:rPr>
          <w:rFonts w:ascii="Times New Roman" w:hAnsi="Times New Roman" w:cs="Times New Roman"/>
          <w:b/>
          <w:sz w:val="24"/>
          <w:szCs w:val="24"/>
        </w:rPr>
        <w:t>:</w:t>
      </w:r>
      <w:r w:rsidR="000B45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440B">
        <w:rPr>
          <w:rFonts w:ascii="Times New Roman" w:hAnsi="Times New Roman" w:cs="Times New Roman"/>
          <w:sz w:val="24"/>
          <w:szCs w:val="24"/>
          <w:lang w:val="en-US"/>
        </w:rPr>
        <w:t>modifiable predictors</w:t>
      </w:r>
      <w:r w:rsidR="00FE71BE">
        <w:rPr>
          <w:rFonts w:ascii="Times New Roman" w:hAnsi="Times New Roman" w:cs="Times New Roman"/>
          <w:sz w:val="24"/>
          <w:szCs w:val="24"/>
        </w:rPr>
        <w:t xml:space="preserve"> were significantly associated </w:t>
      </w:r>
      <w:r w:rsidR="000B4546">
        <w:rPr>
          <w:rFonts w:ascii="Times New Roman" w:hAnsi="Times New Roman" w:cs="Times New Roman"/>
          <w:sz w:val="24"/>
          <w:szCs w:val="24"/>
        </w:rPr>
        <w:t>with</w:t>
      </w:r>
      <w:r w:rsidR="009E4B5A">
        <w:rPr>
          <w:rFonts w:ascii="Times New Roman" w:hAnsi="Times New Roman" w:cs="Times New Roman"/>
          <w:sz w:val="24"/>
          <w:szCs w:val="24"/>
        </w:rPr>
        <w:t xml:space="preserve"> stroke</w:t>
      </w:r>
      <w:r w:rsidR="000B4546">
        <w:rPr>
          <w:rFonts w:ascii="Times New Roman" w:hAnsi="Times New Roman" w:cs="Times New Roman"/>
          <w:sz w:val="24"/>
          <w:szCs w:val="24"/>
        </w:rPr>
        <w:t xml:space="preserve"> (</w:t>
      </w:r>
      <w:r w:rsidR="00560468">
        <w:rPr>
          <w:rFonts w:ascii="Times New Roman" w:hAnsi="Times New Roman" w:cs="Times New Roman"/>
          <w:sz w:val="24"/>
          <w:szCs w:val="24"/>
        </w:rPr>
        <w:t xml:space="preserve">p&lt;0.0001). </w:t>
      </w:r>
      <w:r w:rsidR="000B4546">
        <w:rPr>
          <w:rFonts w:ascii="Times New Roman" w:hAnsi="Times New Roman" w:cs="Times New Roman"/>
          <w:sz w:val="24"/>
          <w:szCs w:val="24"/>
          <w:lang w:val="en-US"/>
        </w:rPr>
        <w:t>The prevalence of stroke</w:t>
      </w:r>
      <w:r w:rsidR="00E44308">
        <w:rPr>
          <w:rFonts w:ascii="Times New Roman" w:hAnsi="Times New Roman" w:cs="Times New Roman"/>
          <w:sz w:val="24"/>
          <w:szCs w:val="24"/>
          <w:lang w:val="en-US"/>
        </w:rPr>
        <w:t xml:space="preserve"> was increased</w:t>
      </w:r>
      <w:r w:rsidR="000B4546">
        <w:rPr>
          <w:rFonts w:ascii="Times New Roman" w:hAnsi="Times New Roman" w:cs="Times New Roman"/>
          <w:sz w:val="24"/>
          <w:szCs w:val="24"/>
          <w:lang w:val="en-US"/>
        </w:rPr>
        <w:t xml:space="preserve"> with cholesterol, hypertension, diabetes and heart-problem (OR 1.29, 1.33, 2.92 and 1.27) respectively.</w:t>
      </w:r>
      <w:r w:rsidR="00665CDD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="00E44308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="00665CDD" w:rsidRPr="005E5B04">
        <w:rPr>
          <w:rFonts w:ascii="Times New Roman" w:hAnsi="Times New Roman" w:cs="Times New Roman"/>
          <w:sz w:val="24"/>
          <w:szCs w:val="24"/>
        </w:rPr>
        <w:t xml:space="preserve"> results shows that</w:t>
      </w:r>
      <w:r w:rsidR="00560468">
        <w:rPr>
          <w:rFonts w:ascii="Times New Roman" w:hAnsi="Times New Roman" w:cs="Times New Roman"/>
          <w:sz w:val="24"/>
          <w:szCs w:val="24"/>
        </w:rPr>
        <w:t xml:space="preserve"> the impact of</w:t>
      </w:r>
      <w:r w:rsidR="00665CDD" w:rsidRPr="005E5B04">
        <w:rPr>
          <w:rFonts w:ascii="Times New Roman" w:hAnsi="Times New Roman" w:cs="Times New Roman"/>
          <w:sz w:val="24"/>
          <w:szCs w:val="24"/>
        </w:rPr>
        <w:t xml:space="preserve"> </w:t>
      </w:r>
      <w:r w:rsidR="00560468">
        <w:rPr>
          <w:rFonts w:ascii="Times New Roman" w:hAnsi="Times New Roman" w:cs="Times New Roman"/>
          <w:sz w:val="24"/>
          <w:szCs w:val="24"/>
        </w:rPr>
        <w:t xml:space="preserve">non-modifiable and </w:t>
      </w:r>
      <w:r w:rsidR="00822977">
        <w:rPr>
          <w:rFonts w:ascii="Times New Roman" w:hAnsi="Times New Roman" w:cs="Times New Roman"/>
          <w:sz w:val="24"/>
          <w:szCs w:val="24"/>
        </w:rPr>
        <w:t xml:space="preserve">modifiable on </w:t>
      </w:r>
      <w:r w:rsidR="00560468">
        <w:rPr>
          <w:rFonts w:ascii="Times New Roman" w:hAnsi="Times New Roman" w:cs="Times New Roman"/>
          <w:sz w:val="24"/>
          <w:szCs w:val="24"/>
        </w:rPr>
        <w:t>stroke</w:t>
      </w:r>
      <w:r w:rsidR="00665CDD">
        <w:rPr>
          <w:rFonts w:ascii="Times New Roman" w:hAnsi="Times New Roman" w:cs="Times New Roman"/>
          <w:sz w:val="24"/>
          <w:szCs w:val="24"/>
        </w:rPr>
        <w:t xml:space="preserve"> </w:t>
      </w:r>
      <w:r w:rsidR="00665CDD" w:rsidRPr="005E5B04">
        <w:rPr>
          <w:rFonts w:ascii="Times New Roman" w:hAnsi="Times New Roman" w:cs="Times New Roman"/>
          <w:sz w:val="24"/>
          <w:szCs w:val="24"/>
        </w:rPr>
        <w:t>were significant across quantiles</w:t>
      </w:r>
      <w:r w:rsidR="00665CDD">
        <w:rPr>
          <w:rFonts w:ascii="Times New Roman" w:hAnsi="Times New Roman" w:cs="Times New Roman"/>
          <w:sz w:val="24"/>
          <w:szCs w:val="24"/>
        </w:rPr>
        <w:t>.</w:t>
      </w:r>
      <w:r w:rsidR="00981C19" w:rsidRPr="00981C19">
        <w:rPr>
          <w:rFonts w:ascii="Times New Roman" w:hAnsi="Times New Roman" w:cs="Times New Roman"/>
          <w:sz w:val="24"/>
          <w:szCs w:val="24"/>
        </w:rPr>
        <w:t xml:space="preserve"> </w:t>
      </w:r>
      <w:r w:rsidR="00790813" w:rsidRPr="00365E68">
        <w:rPr>
          <w:rFonts w:ascii="Times New Roman" w:hAnsi="Times New Roman" w:cs="Times New Roman"/>
          <w:sz w:val="24"/>
          <w:szCs w:val="24"/>
        </w:rPr>
        <w:t>Cholesterol</w:t>
      </w:r>
      <w:r w:rsidR="00981C19" w:rsidRPr="00365E68">
        <w:rPr>
          <w:rFonts w:ascii="Times New Roman" w:hAnsi="Times New Roman" w:cs="Times New Roman"/>
          <w:sz w:val="24"/>
          <w:szCs w:val="24"/>
        </w:rPr>
        <w:t xml:space="preserve"> and dia</w:t>
      </w:r>
      <w:r w:rsidR="00E44308">
        <w:rPr>
          <w:rFonts w:ascii="Times New Roman" w:hAnsi="Times New Roman" w:cs="Times New Roman"/>
          <w:sz w:val="24"/>
          <w:szCs w:val="24"/>
        </w:rPr>
        <w:t xml:space="preserve">betes have positive  </w:t>
      </w:r>
      <w:r w:rsidR="00981C19" w:rsidRPr="00365E68">
        <w:rPr>
          <w:rFonts w:ascii="Times New Roman" w:hAnsi="Times New Roman" w:cs="Times New Roman"/>
          <w:sz w:val="24"/>
          <w:szCs w:val="24"/>
        </w:rPr>
        <w:t xml:space="preserve"> estimates </w:t>
      </w:r>
      <w:r w:rsidR="0079440B" w:rsidRPr="00365E68">
        <w:rPr>
          <w:rFonts w:ascii="Times New Roman" w:hAnsi="Times New Roman" w:cs="Times New Roman"/>
          <w:sz w:val="24"/>
          <w:szCs w:val="24"/>
        </w:rPr>
        <w:t>across quantiles</w:t>
      </w:r>
      <w:r w:rsidR="00B902FD">
        <w:rPr>
          <w:rFonts w:ascii="Times New Roman" w:hAnsi="Times New Roman" w:cs="Times New Roman"/>
          <w:sz w:val="24"/>
          <w:szCs w:val="24"/>
        </w:rPr>
        <w:t>.</w:t>
      </w:r>
      <w:r w:rsidR="00B902FD" w:rsidRPr="00B902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75A4D" w:rsidRDefault="000B4546" w:rsidP="00B902F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B4546">
        <w:rPr>
          <w:rFonts w:ascii="Times New Roman" w:hAnsi="Times New Roman" w:cs="Times New Roman"/>
          <w:b/>
          <w:sz w:val="24"/>
          <w:szCs w:val="24"/>
          <w:lang w:val="en-US"/>
        </w:rPr>
        <w:t>Conclusions: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443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297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B902FD" w:rsidRPr="00F055DC">
        <w:rPr>
          <w:rFonts w:ascii="Times New Roman" w:hAnsi="Times New Roman" w:cs="Times New Roman"/>
          <w:sz w:val="24"/>
          <w:szCs w:val="24"/>
          <w:lang w:val="en-US"/>
        </w:rPr>
        <w:t xml:space="preserve">odifiable </w:t>
      </w:r>
      <w:r w:rsidR="0079440B">
        <w:rPr>
          <w:rFonts w:ascii="Times New Roman" w:hAnsi="Times New Roman" w:cs="Times New Roman"/>
          <w:sz w:val="24"/>
          <w:szCs w:val="24"/>
          <w:lang w:val="en-US"/>
        </w:rPr>
        <w:t>predictors</w:t>
      </w:r>
      <w:r w:rsidR="0079440B" w:rsidRPr="00F055DC">
        <w:rPr>
          <w:rFonts w:ascii="Times New Roman" w:hAnsi="Times New Roman" w:cs="Times New Roman"/>
          <w:sz w:val="24"/>
          <w:szCs w:val="24"/>
          <w:lang w:val="en-US"/>
        </w:rPr>
        <w:t xml:space="preserve"> were</w:t>
      </w:r>
      <w:r w:rsidR="00B902FD" w:rsidRPr="00F055DC">
        <w:rPr>
          <w:rFonts w:ascii="Times New Roman" w:hAnsi="Times New Roman" w:cs="Times New Roman"/>
          <w:sz w:val="24"/>
          <w:szCs w:val="24"/>
          <w:lang w:val="en-US"/>
        </w:rPr>
        <w:t xml:space="preserve"> identified as the </w:t>
      </w:r>
      <w:r w:rsidR="00822977" w:rsidRPr="00F055DC">
        <w:rPr>
          <w:rFonts w:ascii="Times New Roman" w:hAnsi="Times New Roman" w:cs="Times New Roman"/>
          <w:sz w:val="24"/>
          <w:szCs w:val="24"/>
          <w:lang w:val="en-US"/>
        </w:rPr>
        <w:t xml:space="preserve">major </w:t>
      </w:r>
      <w:r w:rsidR="00822977">
        <w:rPr>
          <w:rFonts w:ascii="Times New Roman" w:hAnsi="Times New Roman" w:cs="Times New Roman"/>
          <w:sz w:val="24"/>
          <w:szCs w:val="24"/>
          <w:lang w:val="en-US"/>
        </w:rPr>
        <w:t xml:space="preserve">stroke </w:t>
      </w:r>
      <w:r w:rsidR="0079440B">
        <w:rPr>
          <w:rFonts w:ascii="Times New Roman" w:hAnsi="Times New Roman" w:cs="Times New Roman"/>
          <w:sz w:val="24"/>
          <w:szCs w:val="24"/>
          <w:lang w:val="en-US"/>
        </w:rPr>
        <w:t>predictors</w:t>
      </w:r>
      <w:r w:rsidR="00B902FD" w:rsidRPr="00F055DC">
        <w:rPr>
          <w:rFonts w:ascii="Times New Roman" w:hAnsi="Times New Roman" w:cs="Times New Roman"/>
          <w:sz w:val="24"/>
          <w:szCs w:val="24"/>
          <w:lang w:val="en-US"/>
        </w:rPr>
        <w:t xml:space="preserve">. These factors can be managed by </w:t>
      </w:r>
      <w:r w:rsidR="0079440B">
        <w:rPr>
          <w:rFonts w:ascii="Times New Roman" w:hAnsi="Times New Roman" w:cs="Times New Roman"/>
          <w:sz w:val="24"/>
          <w:szCs w:val="24"/>
          <w:lang w:val="en-US"/>
        </w:rPr>
        <w:t xml:space="preserve">eating healthy and </w:t>
      </w:r>
      <w:r w:rsidR="0079440B" w:rsidRPr="00F055DC">
        <w:rPr>
          <w:rFonts w:ascii="Times New Roman" w:hAnsi="Times New Roman" w:cs="Times New Roman"/>
          <w:sz w:val="24"/>
          <w:szCs w:val="24"/>
          <w:lang w:val="en-US"/>
        </w:rPr>
        <w:t>exercising</w:t>
      </w:r>
      <w:r w:rsidR="00B902FD" w:rsidRPr="00F055DC">
        <w:rPr>
          <w:rFonts w:ascii="Times New Roman" w:hAnsi="Times New Roman" w:cs="Times New Roman"/>
          <w:sz w:val="24"/>
          <w:szCs w:val="24"/>
          <w:lang w:val="en-US"/>
        </w:rPr>
        <w:t xml:space="preserve"> regularly.</w:t>
      </w:r>
    </w:p>
    <w:p w:rsidR="00E44308" w:rsidRDefault="00E44308" w:rsidP="00B902F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44308" w:rsidRDefault="00E44308" w:rsidP="00B902F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4308">
        <w:rPr>
          <w:rFonts w:ascii="Times New Roman" w:hAnsi="Times New Roman" w:cs="Times New Roman"/>
          <w:b/>
          <w:sz w:val="24"/>
          <w:szCs w:val="24"/>
          <w:lang w:val="en-US"/>
        </w:rPr>
        <w:t>Key words: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Stroke, predictors, South Africa, Bayesian quantile regression</w:t>
      </w:r>
    </w:p>
    <w:p w:rsidR="00B902FD" w:rsidRDefault="00B902FD" w:rsidP="00B902F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44308" w:rsidRPr="001B1F84" w:rsidRDefault="00E44308" w:rsidP="00B902F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Word count:</w:t>
      </w:r>
      <w:r w:rsidR="00822977">
        <w:rPr>
          <w:rFonts w:ascii="Times New Roman" w:hAnsi="Times New Roman" w:cs="Times New Roman"/>
          <w:sz w:val="24"/>
          <w:szCs w:val="24"/>
          <w:lang w:val="en-US"/>
        </w:rPr>
        <w:t>300</w:t>
      </w:r>
      <w:bookmarkStart w:id="0" w:name="_GoBack"/>
      <w:bookmarkEnd w:id="0"/>
    </w:p>
    <w:sectPr w:rsidR="00E44308" w:rsidRPr="001B1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DE5"/>
    <w:rsid w:val="000634A7"/>
    <w:rsid w:val="000B4546"/>
    <w:rsid w:val="000F6915"/>
    <w:rsid w:val="001B1F84"/>
    <w:rsid w:val="001E120C"/>
    <w:rsid w:val="001E6E84"/>
    <w:rsid w:val="001F4211"/>
    <w:rsid w:val="00211293"/>
    <w:rsid w:val="002B6560"/>
    <w:rsid w:val="002C285D"/>
    <w:rsid w:val="00313E91"/>
    <w:rsid w:val="003207B1"/>
    <w:rsid w:val="00354BBD"/>
    <w:rsid w:val="00467B6A"/>
    <w:rsid w:val="004950BB"/>
    <w:rsid w:val="004A2731"/>
    <w:rsid w:val="00536FF0"/>
    <w:rsid w:val="00560468"/>
    <w:rsid w:val="005933EB"/>
    <w:rsid w:val="005A3319"/>
    <w:rsid w:val="005D54A0"/>
    <w:rsid w:val="00636F5D"/>
    <w:rsid w:val="00665CDD"/>
    <w:rsid w:val="006D6EBB"/>
    <w:rsid w:val="0072265A"/>
    <w:rsid w:val="00743FB1"/>
    <w:rsid w:val="00780904"/>
    <w:rsid w:val="00790813"/>
    <w:rsid w:val="0079440B"/>
    <w:rsid w:val="008146CA"/>
    <w:rsid w:val="00814EA5"/>
    <w:rsid w:val="00822977"/>
    <w:rsid w:val="008244A9"/>
    <w:rsid w:val="008B3185"/>
    <w:rsid w:val="008F5E5A"/>
    <w:rsid w:val="00981C19"/>
    <w:rsid w:val="009E2AC2"/>
    <w:rsid w:val="009E4B5A"/>
    <w:rsid w:val="00A56D1F"/>
    <w:rsid w:val="00A9003E"/>
    <w:rsid w:val="00AF124E"/>
    <w:rsid w:val="00B902FD"/>
    <w:rsid w:val="00C3145D"/>
    <w:rsid w:val="00C70354"/>
    <w:rsid w:val="00D056C2"/>
    <w:rsid w:val="00D34DE5"/>
    <w:rsid w:val="00D55098"/>
    <w:rsid w:val="00E44308"/>
    <w:rsid w:val="00E75A4D"/>
    <w:rsid w:val="00EB2AAD"/>
    <w:rsid w:val="00EC7D47"/>
    <w:rsid w:val="00F11ABE"/>
    <w:rsid w:val="00F51AD9"/>
    <w:rsid w:val="00F8401A"/>
    <w:rsid w:val="00F92665"/>
    <w:rsid w:val="00FB5757"/>
    <w:rsid w:val="00FB7A92"/>
    <w:rsid w:val="00FE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899827"/>
  <w15:chartTrackingRefBased/>
  <w15:docId w15:val="{F0E7D7B1-BF94-4950-AD9F-55B9E92A1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4EA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0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Johannesburg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Matizirofa, Lyness</dc:creator>
  <cp:keywords/>
  <dc:description/>
  <cp:lastModifiedBy>Matizirofa, Lyness</cp:lastModifiedBy>
  <cp:revision>4</cp:revision>
  <cp:lastPrinted>2019-08-08T09:52:00Z</cp:lastPrinted>
  <dcterms:created xsi:type="dcterms:W3CDTF">2020-03-02T14:42:00Z</dcterms:created>
  <dcterms:modified xsi:type="dcterms:W3CDTF">2020-03-02T15:56:00Z</dcterms:modified>
</cp:coreProperties>
</file>