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30592" w14:textId="4D30482B" w:rsidR="0084462E" w:rsidRDefault="00C11588"/>
    <w:p w14:paraId="504D78DB" w14:textId="47223E3A" w:rsidR="008A581A" w:rsidRDefault="008A581A"/>
    <w:p w14:paraId="07BA1AA7" w14:textId="099D3B82" w:rsidR="008A581A" w:rsidRDefault="008A581A"/>
    <w:p w14:paraId="3CFFDF52" w14:textId="139B955D" w:rsidR="008A581A" w:rsidRPr="00301BAF" w:rsidRDefault="008A581A" w:rsidP="008A581A">
      <w:pPr>
        <w:jc w:val="center"/>
        <w:rPr>
          <w:rFonts w:asciiTheme="majorBidi" w:hAnsiTheme="majorBidi" w:cstheme="majorBidi"/>
          <w:b/>
          <w:bCs/>
        </w:rPr>
      </w:pPr>
      <w:r w:rsidRPr="00301BAF">
        <w:rPr>
          <w:rFonts w:asciiTheme="majorBidi" w:hAnsiTheme="majorBidi" w:cstheme="majorBidi"/>
          <w:b/>
          <w:bCs/>
        </w:rPr>
        <w:t xml:space="preserve">The Role of Speech Language Pathologist in </w:t>
      </w:r>
      <w:r>
        <w:rPr>
          <w:rFonts w:asciiTheme="majorBidi" w:hAnsiTheme="majorBidi" w:cstheme="majorBidi"/>
          <w:b/>
          <w:bCs/>
        </w:rPr>
        <w:t xml:space="preserve">Stroke Rehabilitation Journey </w:t>
      </w:r>
    </w:p>
    <w:p w14:paraId="3F271F83" w14:textId="77777777" w:rsidR="008A581A" w:rsidRPr="00301BAF" w:rsidRDefault="008A581A" w:rsidP="008A581A">
      <w:pPr>
        <w:rPr>
          <w:rFonts w:asciiTheme="majorBidi" w:hAnsiTheme="majorBidi" w:cstheme="majorBidi"/>
        </w:rPr>
      </w:pPr>
      <w:r w:rsidRPr="00301BAF">
        <w:rPr>
          <w:rFonts w:asciiTheme="majorBidi" w:hAnsiTheme="majorBidi" w:cstheme="majorBidi"/>
        </w:rPr>
        <w:t xml:space="preserve">Norah Alghusun. MA, CCC-SLP </w:t>
      </w:r>
    </w:p>
    <w:p w14:paraId="5AF0AC72" w14:textId="77777777" w:rsidR="008A581A" w:rsidRPr="00301BAF" w:rsidRDefault="008A581A" w:rsidP="008A581A">
      <w:pPr>
        <w:rPr>
          <w:rFonts w:asciiTheme="majorBidi" w:hAnsiTheme="majorBidi" w:cstheme="majorBidi"/>
        </w:rPr>
      </w:pPr>
    </w:p>
    <w:p w14:paraId="5E1472AB" w14:textId="77777777" w:rsidR="008A581A" w:rsidRPr="00301BAF" w:rsidRDefault="008A581A" w:rsidP="008A581A">
      <w:pPr>
        <w:rPr>
          <w:rFonts w:asciiTheme="majorBidi" w:hAnsiTheme="majorBidi" w:cstheme="majorBidi"/>
        </w:rPr>
      </w:pPr>
    </w:p>
    <w:p w14:paraId="5180017B" w14:textId="77777777" w:rsidR="008A581A" w:rsidRPr="00301BAF" w:rsidRDefault="008A581A" w:rsidP="008A581A">
      <w:pPr>
        <w:rPr>
          <w:rFonts w:asciiTheme="majorBidi" w:hAnsiTheme="majorBidi" w:cstheme="majorBidi"/>
        </w:rPr>
      </w:pPr>
    </w:p>
    <w:p w14:paraId="36C5B316" w14:textId="77777777" w:rsidR="008A581A" w:rsidRPr="00301BAF" w:rsidRDefault="008A581A" w:rsidP="008A581A">
      <w:pPr>
        <w:rPr>
          <w:rFonts w:asciiTheme="majorBidi" w:hAnsiTheme="majorBidi" w:cstheme="majorBidi"/>
          <w:b/>
          <w:bCs/>
        </w:rPr>
      </w:pPr>
      <w:r w:rsidRPr="00301BAF">
        <w:rPr>
          <w:rFonts w:asciiTheme="majorBidi" w:hAnsiTheme="majorBidi" w:cstheme="majorBidi"/>
          <w:b/>
          <w:bCs/>
        </w:rPr>
        <w:t xml:space="preserve">Abstract </w:t>
      </w:r>
    </w:p>
    <w:p w14:paraId="40102930" w14:textId="361CF3B3" w:rsidR="008A581A" w:rsidRDefault="0097719E" w:rsidP="00297D9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</w:t>
      </w:r>
      <w:r>
        <w:rPr>
          <w:rFonts w:asciiTheme="majorBidi" w:hAnsiTheme="majorBidi" w:cstheme="majorBidi"/>
        </w:rPr>
        <w:t>troke rehabilitation journey is long and tumultuous, and it requires the collaborative efforts of different professionals to ensure best practice.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The role of the SLP is critical and understated in stroke recovery. </w:t>
      </w:r>
      <w:r w:rsidR="008A581A">
        <w:rPr>
          <w:rFonts w:asciiTheme="majorBidi" w:hAnsiTheme="majorBidi" w:cstheme="majorBidi"/>
        </w:rPr>
        <w:t xml:space="preserve">Current recommendations of </w:t>
      </w:r>
      <w:r w:rsidR="008A581A" w:rsidRPr="00301BAF">
        <w:rPr>
          <w:rFonts w:asciiTheme="majorBidi" w:hAnsiTheme="majorBidi" w:cstheme="majorBidi"/>
        </w:rPr>
        <w:t>stroke rehabilitation</w:t>
      </w:r>
      <w:r w:rsidR="008A581A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capitalize</w:t>
      </w:r>
      <w:r w:rsidR="008A581A">
        <w:rPr>
          <w:rFonts w:asciiTheme="majorBidi" w:hAnsiTheme="majorBidi" w:cstheme="majorBidi"/>
        </w:rPr>
        <w:t xml:space="preserve"> on the role of rehabilitation experts to start</w:t>
      </w:r>
      <w:r>
        <w:rPr>
          <w:rFonts w:asciiTheme="majorBidi" w:hAnsiTheme="majorBidi" w:cstheme="majorBidi"/>
        </w:rPr>
        <w:t xml:space="preserve"> working with the patient</w:t>
      </w:r>
      <w:r w:rsidR="008A581A">
        <w:rPr>
          <w:rFonts w:asciiTheme="majorBidi" w:hAnsiTheme="majorBidi" w:cstheme="majorBidi"/>
        </w:rPr>
        <w:t xml:space="preserve"> from the ICU to ensure </w:t>
      </w:r>
      <w:r>
        <w:rPr>
          <w:rFonts w:asciiTheme="majorBidi" w:hAnsiTheme="majorBidi" w:cstheme="majorBidi"/>
        </w:rPr>
        <w:t xml:space="preserve">early mobility, </w:t>
      </w:r>
      <w:r w:rsidR="008A581A">
        <w:rPr>
          <w:rFonts w:asciiTheme="majorBidi" w:hAnsiTheme="majorBidi" w:cstheme="majorBidi"/>
        </w:rPr>
        <w:t>airway management</w:t>
      </w:r>
      <w:r>
        <w:rPr>
          <w:rFonts w:asciiTheme="majorBidi" w:hAnsiTheme="majorBidi" w:cstheme="majorBidi"/>
        </w:rPr>
        <w:t xml:space="preserve"> </w:t>
      </w:r>
      <w:r w:rsidR="00C11588">
        <w:rPr>
          <w:rFonts w:asciiTheme="majorBidi" w:hAnsiTheme="majorBidi" w:cstheme="majorBidi"/>
        </w:rPr>
        <w:t xml:space="preserve">&amp; </w:t>
      </w:r>
      <w:r w:rsidR="008A581A">
        <w:rPr>
          <w:rFonts w:asciiTheme="majorBidi" w:hAnsiTheme="majorBidi" w:cstheme="majorBidi"/>
        </w:rPr>
        <w:t xml:space="preserve">swallowing safety, and early communication </w:t>
      </w:r>
      <w:r>
        <w:rPr>
          <w:rFonts w:asciiTheme="majorBidi" w:hAnsiTheme="majorBidi" w:cstheme="majorBidi"/>
        </w:rPr>
        <w:t>for optimum</w:t>
      </w:r>
      <w:r w:rsidR="008A581A">
        <w:rPr>
          <w:rFonts w:asciiTheme="majorBidi" w:hAnsiTheme="majorBidi" w:cstheme="majorBidi"/>
        </w:rPr>
        <w:t xml:space="preserve"> patient-centered care.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="008A581A">
        <w:rPr>
          <w:rFonts w:asciiTheme="majorBidi" w:hAnsiTheme="majorBidi" w:cstheme="majorBidi"/>
        </w:rPr>
        <w:t xml:space="preserve">Strokes of the left side of the brain often causes impaired access to language (aphasia), </w:t>
      </w:r>
      <w:r w:rsidR="00297D92">
        <w:rPr>
          <w:rFonts w:asciiTheme="majorBidi" w:hAnsiTheme="majorBidi" w:cstheme="majorBidi"/>
        </w:rPr>
        <w:t>cognitive impairment (depending on the site of the lesion), swallowing disorders (</w:t>
      </w:r>
      <w:r w:rsidR="008A581A">
        <w:rPr>
          <w:rFonts w:asciiTheme="majorBidi" w:hAnsiTheme="majorBidi" w:cstheme="majorBidi"/>
        </w:rPr>
        <w:t>dysphagia</w:t>
      </w:r>
      <w:r w:rsidR="00297D92">
        <w:rPr>
          <w:rFonts w:asciiTheme="majorBidi" w:hAnsiTheme="majorBidi" w:cstheme="majorBidi"/>
        </w:rPr>
        <w:t>),</w:t>
      </w:r>
      <w:r w:rsidR="008A581A">
        <w:rPr>
          <w:rFonts w:asciiTheme="majorBidi" w:hAnsiTheme="majorBidi" w:cstheme="majorBidi"/>
        </w:rPr>
        <w:t xml:space="preserve"> and concomitant motor speech disorders such as dysarthria and apraxia of speech. </w:t>
      </w:r>
      <w:r w:rsidR="00297D92">
        <w:rPr>
          <w:rFonts w:asciiTheme="majorBidi" w:hAnsiTheme="majorBidi" w:cstheme="majorBidi"/>
        </w:rPr>
        <w:t xml:space="preserve">Furthermore, patients who are intubated require special attention to monitor </w:t>
      </w:r>
      <w:r>
        <w:rPr>
          <w:rFonts w:asciiTheme="majorBidi" w:hAnsiTheme="majorBidi" w:cstheme="majorBidi"/>
        </w:rPr>
        <w:t>swallowing safety</w:t>
      </w:r>
      <w:r w:rsidR="00297D92">
        <w:rPr>
          <w:rFonts w:asciiTheme="majorBidi" w:hAnsiTheme="majorBidi" w:cstheme="majorBidi"/>
        </w:rPr>
        <w:t>, and assessment of voice and swallowing functions following ex-</w:t>
      </w:r>
      <w:proofErr w:type="spellStart"/>
      <w:r w:rsidR="00297D92">
        <w:rPr>
          <w:rFonts w:asciiTheme="majorBidi" w:hAnsiTheme="majorBidi" w:cstheme="majorBidi"/>
        </w:rPr>
        <w:t>tubation</w:t>
      </w:r>
      <w:proofErr w:type="spellEnd"/>
      <w:r w:rsidR="00297D92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 xml:space="preserve">In addition, some patients end up </w:t>
      </w:r>
      <w:r w:rsidR="00C11588">
        <w:rPr>
          <w:rFonts w:asciiTheme="majorBidi" w:hAnsiTheme="majorBidi" w:cstheme="majorBidi"/>
        </w:rPr>
        <w:t>receiving a</w:t>
      </w:r>
      <w:r>
        <w:rPr>
          <w:rFonts w:asciiTheme="majorBidi" w:hAnsiTheme="majorBidi" w:cstheme="majorBidi"/>
        </w:rPr>
        <w:t xml:space="preserve"> tracheostomy and require voice and swallowing rehabilitation to regain function (</w:t>
      </w:r>
      <w:r w:rsidR="00C11588">
        <w:rPr>
          <w:rFonts w:asciiTheme="majorBidi" w:hAnsiTheme="majorBidi" w:cstheme="majorBidi"/>
        </w:rPr>
        <w:t xml:space="preserve">i.e.: </w:t>
      </w:r>
      <w:r>
        <w:rPr>
          <w:rFonts w:asciiTheme="majorBidi" w:hAnsiTheme="majorBidi" w:cstheme="majorBidi"/>
        </w:rPr>
        <w:t>use of speaking valve</w:t>
      </w:r>
      <w:proofErr w:type="gramStart"/>
      <w:r>
        <w:rPr>
          <w:rFonts w:asciiTheme="majorBidi" w:hAnsiTheme="majorBidi" w:cstheme="majorBidi"/>
        </w:rPr>
        <w:t>).</w:t>
      </w:r>
      <w:r w:rsidR="008A581A">
        <w:rPr>
          <w:rFonts w:asciiTheme="majorBidi" w:hAnsiTheme="majorBidi" w:cstheme="majorBidi"/>
        </w:rPr>
        <w:t>The</w:t>
      </w:r>
      <w:proofErr w:type="gramEnd"/>
      <w:r w:rsidR="00297D92">
        <w:rPr>
          <w:rFonts w:asciiTheme="majorBidi" w:hAnsiTheme="majorBidi" w:cstheme="majorBidi"/>
        </w:rPr>
        <w:t xml:space="preserve"> aforementioned disorders</w:t>
      </w:r>
      <w:r w:rsidR="008A581A">
        <w:rPr>
          <w:rFonts w:asciiTheme="majorBidi" w:hAnsiTheme="majorBidi" w:cstheme="majorBidi"/>
        </w:rPr>
        <w:t xml:space="preserve"> require intensive rehabilitation by a speech pathologist to enhance </w:t>
      </w:r>
      <w:r>
        <w:rPr>
          <w:rFonts w:asciiTheme="majorBidi" w:hAnsiTheme="majorBidi" w:cstheme="majorBidi"/>
        </w:rPr>
        <w:t xml:space="preserve">patient’s </w:t>
      </w:r>
      <w:r w:rsidR="008A581A">
        <w:rPr>
          <w:rFonts w:asciiTheme="majorBidi" w:hAnsiTheme="majorBidi" w:cstheme="majorBidi"/>
        </w:rPr>
        <w:t xml:space="preserve">communication and quality of life. </w:t>
      </w:r>
      <w:r w:rsidR="00297D92">
        <w:rPr>
          <w:rFonts w:asciiTheme="majorBidi" w:hAnsiTheme="majorBidi" w:cstheme="majorBidi"/>
        </w:rPr>
        <w:t xml:space="preserve">The SLP </w:t>
      </w:r>
      <w:r>
        <w:rPr>
          <w:rFonts w:asciiTheme="majorBidi" w:hAnsiTheme="majorBidi" w:cstheme="majorBidi"/>
        </w:rPr>
        <w:t>scope of practice</w:t>
      </w:r>
      <w:r w:rsidR="00297D92">
        <w:rPr>
          <w:rFonts w:asciiTheme="majorBidi" w:hAnsiTheme="majorBidi" w:cstheme="majorBidi"/>
        </w:rPr>
        <w:t xml:space="preserve"> includes providing differential diagnosis </w:t>
      </w:r>
      <w:r>
        <w:rPr>
          <w:rFonts w:asciiTheme="majorBidi" w:hAnsiTheme="majorBidi" w:cstheme="majorBidi"/>
        </w:rPr>
        <w:t xml:space="preserve">using golden-standard instrumental evaluations when applicable, </w:t>
      </w:r>
      <w:r w:rsidR="00C11588">
        <w:rPr>
          <w:rFonts w:asciiTheme="majorBidi" w:hAnsiTheme="majorBidi" w:cstheme="majorBidi"/>
        </w:rPr>
        <w:t xml:space="preserve">implementing evidence-based practice recommendations in assessment and treatment, use of standardized tests when appropriate, </w:t>
      </w:r>
      <w:r w:rsidR="00297D92">
        <w:rPr>
          <w:rFonts w:asciiTheme="majorBidi" w:hAnsiTheme="majorBidi" w:cstheme="majorBidi"/>
        </w:rPr>
        <w:t>and creating and implement</w:t>
      </w:r>
      <w:r w:rsidR="00C11588">
        <w:rPr>
          <w:rFonts w:asciiTheme="majorBidi" w:hAnsiTheme="majorBidi" w:cstheme="majorBidi"/>
        </w:rPr>
        <w:t xml:space="preserve">ing </w:t>
      </w:r>
      <w:r w:rsidR="00297D92">
        <w:rPr>
          <w:rFonts w:asciiTheme="majorBidi" w:hAnsiTheme="majorBidi" w:cstheme="majorBidi"/>
        </w:rPr>
        <w:t xml:space="preserve">a plan of care </w:t>
      </w:r>
      <w:r w:rsidR="00297D92" w:rsidRPr="00301BAF">
        <w:rPr>
          <w:rFonts w:asciiTheme="majorBidi" w:hAnsiTheme="majorBidi" w:cstheme="majorBidi"/>
        </w:rPr>
        <w:t>following the World Health Organization- International Classification Functioning, Disability, and Health Model (ICF)</w:t>
      </w:r>
      <w:r w:rsidR="00C11588">
        <w:rPr>
          <w:rFonts w:asciiTheme="majorBidi" w:hAnsiTheme="majorBidi" w:cstheme="majorBidi"/>
        </w:rPr>
        <w:t>.</w:t>
      </w:r>
      <w:r w:rsidR="00C11588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>Moreover</w:t>
      </w:r>
      <w:r w:rsidR="00297D92">
        <w:rPr>
          <w:rFonts w:asciiTheme="majorBidi" w:hAnsiTheme="majorBidi" w:cstheme="majorBidi"/>
        </w:rPr>
        <w:t xml:space="preserve">, SLPs should use their platform to advocate for </w:t>
      </w:r>
      <w:r>
        <w:rPr>
          <w:rFonts w:asciiTheme="majorBidi" w:hAnsiTheme="majorBidi" w:cstheme="majorBidi"/>
        </w:rPr>
        <w:t>continuum</w:t>
      </w:r>
      <w:r w:rsidR="00297D92">
        <w:rPr>
          <w:rFonts w:asciiTheme="majorBidi" w:hAnsiTheme="majorBidi" w:cstheme="majorBidi"/>
        </w:rPr>
        <w:t xml:space="preserve"> of </w:t>
      </w:r>
      <w:r>
        <w:rPr>
          <w:rFonts w:asciiTheme="majorBidi" w:hAnsiTheme="majorBidi" w:cstheme="majorBidi"/>
        </w:rPr>
        <w:t>rehabilitation services</w:t>
      </w:r>
      <w:r w:rsidR="00C11588">
        <w:rPr>
          <w:rFonts w:asciiTheme="majorBidi" w:hAnsiTheme="majorBidi" w:cstheme="majorBidi"/>
        </w:rPr>
        <w:t xml:space="preserve"> for stroke survivors</w:t>
      </w:r>
      <w:r>
        <w:rPr>
          <w:rFonts w:asciiTheme="majorBidi" w:hAnsiTheme="majorBidi" w:cstheme="majorBidi"/>
        </w:rPr>
        <w:t xml:space="preserve"> and encouraging </w:t>
      </w:r>
      <w:r w:rsidR="00C11588">
        <w:rPr>
          <w:rFonts w:asciiTheme="majorBidi" w:hAnsiTheme="majorBidi" w:cstheme="majorBidi"/>
        </w:rPr>
        <w:t xml:space="preserve">social participation to reduce disease acquired- handicap. </w:t>
      </w:r>
    </w:p>
    <w:p w14:paraId="4FA9C9E2" w14:textId="3FB2C8B4" w:rsidR="00297D92" w:rsidRDefault="00297D92" w:rsidP="00297D92">
      <w:pPr>
        <w:rPr>
          <w:rFonts w:asciiTheme="majorBidi" w:hAnsiTheme="majorBidi" w:cstheme="majorBidi"/>
        </w:rPr>
      </w:pPr>
      <w:bookmarkStart w:id="0" w:name="_GoBack"/>
      <w:bookmarkEnd w:id="0"/>
    </w:p>
    <w:p w14:paraId="48CA86EB" w14:textId="77777777" w:rsidR="00297D92" w:rsidRDefault="00297D92" w:rsidP="00297D92">
      <w:pPr>
        <w:rPr>
          <w:rFonts w:asciiTheme="majorBidi" w:hAnsiTheme="majorBidi" w:cstheme="majorBidi"/>
        </w:rPr>
      </w:pPr>
    </w:p>
    <w:p w14:paraId="56FA4F4B" w14:textId="77777777" w:rsidR="008A581A" w:rsidRPr="00301BAF" w:rsidRDefault="008A581A" w:rsidP="008A581A">
      <w:pPr>
        <w:rPr>
          <w:rFonts w:asciiTheme="majorBidi" w:hAnsiTheme="majorBidi" w:cstheme="majorBidi"/>
        </w:rPr>
      </w:pPr>
    </w:p>
    <w:p w14:paraId="5BC0DBEB" w14:textId="77777777" w:rsidR="008A581A" w:rsidRPr="00301BAF" w:rsidRDefault="008A581A" w:rsidP="008A581A">
      <w:pPr>
        <w:rPr>
          <w:rFonts w:asciiTheme="majorBidi" w:hAnsiTheme="majorBidi" w:cstheme="majorBidi"/>
        </w:rPr>
      </w:pPr>
    </w:p>
    <w:p w14:paraId="10C1A0E3" w14:textId="77777777" w:rsidR="008A581A" w:rsidRPr="00301BAF" w:rsidRDefault="008A581A" w:rsidP="008A581A">
      <w:pPr>
        <w:rPr>
          <w:rFonts w:asciiTheme="majorBidi" w:hAnsiTheme="majorBidi" w:cstheme="majorBidi"/>
          <w:b/>
          <w:color w:val="000000" w:themeColor="text1"/>
        </w:rPr>
      </w:pPr>
      <w:r w:rsidRPr="00301BAF">
        <w:rPr>
          <w:rFonts w:asciiTheme="majorBidi" w:hAnsiTheme="majorBidi" w:cstheme="majorBidi"/>
          <w:b/>
          <w:color w:val="000000" w:themeColor="text1"/>
        </w:rPr>
        <w:t>Recent Publications</w:t>
      </w:r>
    </w:p>
    <w:p w14:paraId="6F45E81F" w14:textId="77777777" w:rsidR="008A581A" w:rsidRDefault="008A581A" w:rsidP="008A581A">
      <w:pPr>
        <w:rPr>
          <w:rFonts w:asciiTheme="majorBidi" w:hAnsiTheme="majorBidi" w:cstheme="majorBidi"/>
          <w:bCs/>
          <w:i/>
          <w:iCs/>
          <w:color w:val="000000" w:themeColor="text1"/>
        </w:rPr>
      </w:pPr>
      <w:r w:rsidRPr="00301BAF">
        <w:rPr>
          <w:rFonts w:asciiTheme="majorBidi" w:hAnsiTheme="majorBidi" w:cstheme="majorBidi"/>
          <w:bCs/>
          <w:i/>
          <w:iCs/>
          <w:color w:val="000000" w:themeColor="text1"/>
        </w:rPr>
        <w:t>I do not have any published scientific papers, yet. However, I have been an invited speaker in a few conferences</w:t>
      </w:r>
      <w:r>
        <w:rPr>
          <w:rFonts w:asciiTheme="majorBidi" w:hAnsiTheme="majorBidi" w:cstheme="majorBidi"/>
          <w:bCs/>
          <w:i/>
          <w:iCs/>
          <w:color w:val="000000" w:themeColor="text1"/>
        </w:rPr>
        <w:t>:</w:t>
      </w:r>
    </w:p>
    <w:p w14:paraId="67E6EE49" w14:textId="77777777" w:rsidR="008A581A" w:rsidRPr="00301BAF" w:rsidRDefault="008A581A" w:rsidP="008A581A">
      <w:pPr>
        <w:rPr>
          <w:rFonts w:asciiTheme="majorBidi" w:hAnsiTheme="majorBidi" w:cstheme="majorBidi"/>
          <w:bCs/>
          <w:i/>
          <w:iCs/>
          <w:color w:val="000000" w:themeColor="text1"/>
        </w:rPr>
      </w:pPr>
    </w:p>
    <w:p w14:paraId="21505EA2" w14:textId="77777777" w:rsidR="008A581A" w:rsidRPr="00301BAF" w:rsidRDefault="008A581A" w:rsidP="008A581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Cs/>
          <w:color w:val="000000" w:themeColor="text1"/>
        </w:rPr>
      </w:pPr>
      <w:r w:rsidRPr="00301BAF">
        <w:rPr>
          <w:rFonts w:asciiTheme="majorBidi" w:hAnsiTheme="majorBidi" w:cstheme="majorBidi"/>
          <w:bCs/>
          <w:color w:val="000000" w:themeColor="text1"/>
        </w:rPr>
        <w:t xml:space="preserve">The Art of Empowerment; Fundaments of Augmentative and Alternative Communication (AAC) for the Speech Language Pathologist at the Johns Hopkins Aramco Hospital, Dec 2018. </w:t>
      </w:r>
    </w:p>
    <w:p w14:paraId="234B26D9" w14:textId="77777777" w:rsidR="008A581A" w:rsidRPr="00301BAF" w:rsidRDefault="008A581A" w:rsidP="008A581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Cs/>
          <w:color w:val="000000" w:themeColor="text1"/>
        </w:rPr>
      </w:pPr>
      <w:r w:rsidRPr="00301BAF">
        <w:rPr>
          <w:rFonts w:asciiTheme="majorBidi" w:hAnsiTheme="majorBidi" w:cstheme="majorBidi"/>
          <w:bCs/>
          <w:color w:val="000000" w:themeColor="text1"/>
        </w:rPr>
        <w:t>Assessment of Cognitive-Linguistic Domains Following a TBI, for the SLP, at King Saud University, April 2019</w:t>
      </w:r>
    </w:p>
    <w:p w14:paraId="151E1CF0" w14:textId="77777777" w:rsidR="008A581A" w:rsidRPr="00301BAF" w:rsidRDefault="008A581A" w:rsidP="008A581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Cs/>
          <w:color w:val="000000" w:themeColor="text1"/>
        </w:rPr>
      </w:pPr>
      <w:r w:rsidRPr="00301BAF">
        <w:rPr>
          <w:rFonts w:asciiTheme="majorBidi" w:hAnsiTheme="majorBidi" w:cstheme="majorBidi"/>
          <w:bCs/>
          <w:color w:val="000000" w:themeColor="text1"/>
        </w:rPr>
        <w:t>“Let us Communicate”- The Development of Pioneering Communication Disorders Support Groups Led by Volunteer Saudi SLP, at the 2</w:t>
      </w:r>
      <w:r w:rsidRPr="00301BAF">
        <w:rPr>
          <w:rFonts w:asciiTheme="majorBidi" w:hAnsiTheme="majorBidi" w:cstheme="majorBidi"/>
          <w:bCs/>
          <w:color w:val="000000" w:themeColor="text1"/>
          <w:vertAlign w:val="superscript"/>
        </w:rPr>
        <w:t>nd</w:t>
      </w:r>
      <w:r w:rsidRPr="00301BAF">
        <w:rPr>
          <w:rFonts w:asciiTheme="majorBidi" w:hAnsiTheme="majorBidi" w:cstheme="majorBidi"/>
          <w:bCs/>
          <w:color w:val="000000" w:themeColor="text1"/>
        </w:rPr>
        <w:t xml:space="preserve"> International Conference of Saudi Society of Speech Language Pathology and Audiology, Sept 2019  </w:t>
      </w:r>
    </w:p>
    <w:p w14:paraId="7D051FDD" w14:textId="77777777" w:rsidR="008A581A" w:rsidRDefault="008A581A" w:rsidP="008A581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Cs/>
          <w:color w:val="000000" w:themeColor="text1"/>
        </w:rPr>
      </w:pPr>
      <w:r w:rsidRPr="00301BAF">
        <w:rPr>
          <w:rFonts w:asciiTheme="majorBidi" w:hAnsiTheme="majorBidi" w:cstheme="majorBidi"/>
          <w:bCs/>
          <w:color w:val="000000" w:themeColor="text1"/>
        </w:rPr>
        <w:lastRenderedPageBreak/>
        <w:t>Utilization of Mass General Hospital Swallow Screening Tool (MGH-SST) in Acute Care (presentation and workshop), at the 2</w:t>
      </w:r>
      <w:r w:rsidRPr="00301BAF">
        <w:rPr>
          <w:rFonts w:asciiTheme="majorBidi" w:hAnsiTheme="majorBidi" w:cstheme="majorBidi"/>
          <w:bCs/>
          <w:color w:val="000000" w:themeColor="text1"/>
          <w:vertAlign w:val="superscript"/>
        </w:rPr>
        <w:t>nd</w:t>
      </w:r>
      <w:r w:rsidRPr="00301BAF">
        <w:rPr>
          <w:rFonts w:asciiTheme="majorBidi" w:hAnsiTheme="majorBidi" w:cstheme="majorBidi"/>
          <w:bCs/>
          <w:color w:val="000000" w:themeColor="text1"/>
        </w:rPr>
        <w:t xml:space="preserve"> International Conference of Saudi Society of Speech Language Pathology and Audiology, Sept 2019  </w:t>
      </w:r>
    </w:p>
    <w:p w14:paraId="5B00D25D" w14:textId="794EE29D" w:rsidR="0097719E" w:rsidRPr="0097719E" w:rsidRDefault="008A581A" w:rsidP="0097719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Cs/>
          <w:color w:val="000000" w:themeColor="text1"/>
        </w:rPr>
      </w:pPr>
      <w:r w:rsidRPr="008A581A">
        <w:rPr>
          <w:rFonts w:asciiTheme="majorBidi" w:hAnsiTheme="majorBidi" w:cstheme="majorBidi"/>
          <w:bCs/>
          <w:color w:val="000000" w:themeColor="text1"/>
        </w:rPr>
        <w:t>The Role of Medical Speech Language Pathologist in an Acute-Care Setting</w:t>
      </w:r>
      <w:r w:rsidRPr="008A581A">
        <w:rPr>
          <w:rFonts w:asciiTheme="majorBidi" w:hAnsiTheme="majorBidi" w:cstheme="majorBidi"/>
          <w:bCs/>
          <w:color w:val="000000" w:themeColor="text1"/>
        </w:rPr>
        <w:t xml:space="preserve">, at </w:t>
      </w:r>
      <w:r w:rsidR="0097719E" w:rsidRPr="008A581A">
        <w:rPr>
          <w:rFonts w:ascii="Times New Roman" w:eastAsia="Times New Roman" w:hAnsi="Times New Roman" w:cs="Times New Roman"/>
          <w:kern w:val="36"/>
        </w:rPr>
        <w:t>the</w:t>
      </w:r>
      <w:r w:rsidRPr="008A581A">
        <w:rPr>
          <w:rFonts w:ascii="Times New Roman" w:eastAsia="Times New Roman" w:hAnsi="Times New Roman" w:cs="Times New Roman"/>
          <w:kern w:val="36"/>
        </w:rPr>
        <w:t xml:space="preserve"> 9</w:t>
      </w:r>
      <w:r w:rsidRPr="008A581A">
        <w:rPr>
          <w:rFonts w:ascii="Times New Roman" w:eastAsia="Times New Roman" w:hAnsi="Times New Roman" w:cs="Times New Roman"/>
          <w:kern w:val="36"/>
          <w:vertAlign w:val="superscript"/>
        </w:rPr>
        <w:t>th</w:t>
      </w:r>
      <w:r w:rsidRPr="008A581A">
        <w:rPr>
          <w:rFonts w:ascii="Times New Roman" w:eastAsia="Times New Roman" w:hAnsi="Times New Roman" w:cs="Times New Roman"/>
          <w:kern w:val="36"/>
        </w:rPr>
        <w:t xml:space="preserve"> International Conference on</w:t>
      </w:r>
      <w:r w:rsidRPr="008A581A">
        <w:rPr>
          <w:rFonts w:ascii="Times New Roman" w:eastAsia="Times New Roman" w:hAnsi="Times New Roman" w:cs="Times New Roman"/>
          <w:kern w:val="36"/>
        </w:rPr>
        <w:t xml:space="preserve"> </w:t>
      </w:r>
      <w:r w:rsidRPr="008A581A">
        <w:rPr>
          <w:rFonts w:ascii="Times New Roman" w:eastAsia="Times New Roman" w:hAnsi="Times New Roman" w:cs="Times New Roman"/>
          <w:kern w:val="36"/>
        </w:rPr>
        <w:t>Otorhinolaryngology</w:t>
      </w:r>
      <w:r>
        <w:rPr>
          <w:rFonts w:ascii="Times New Roman" w:eastAsia="Times New Roman" w:hAnsi="Times New Roman" w:cs="Times New Roman"/>
          <w:kern w:val="36"/>
        </w:rPr>
        <w:t>, Madrid-</w:t>
      </w:r>
      <w:r w:rsidR="0097719E">
        <w:rPr>
          <w:rFonts w:ascii="Times New Roman" w:eastAsia="Times New Roman" w:hAnsi="Times New Roman" w:cs="Times New Roman"/>
          <w:kern w:val="36"/>
        </w:rPr>
        <w:t>Spain,</w:t>
      </w:r>
      <w:r>
        <w:rPr>
          <w:rFonts w:ascii="Times New Roman" w:eastAsia="Times New Roman" w:hAnsi="Times New Roman" w:cs="Times New Roman"/>
          <w:kern w:val="36"/>
        </w:rPr>
        <w:t xml:space="preserve"> Oct 2019 </w:t>
      </w:r>
    </w:p>
    <w:p w14:paraId="6C11BEE1" w14:textId="6E07A6C1" w:rsidR="008A581A" w:rsidRPr="00301BAF" w:rsidRDefault="008A581A" w:rsidP="008A581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Cs/>
          <w:color w:val="000000" w:themeColor="text1"/>
        </w:rPr>
      </w:pPr>
      <w:r w:rsidRPr="00301BAF">
        <w:rPr>
          <w:rFonts w:asciiTheme="majorBidi" w:hAnsiTheme="majorBidi" w:cstheme="majorBidi"/>
          <w:bCs/>
          <w:color w:val="000000" w:themeColor="text1"/>
        </w:rPr>
        <w:t xml:space="preserve">Rehabilitation of Stroke Survivors’ Cognition, Communication, and Swallowing Functions in the Acute Medical Setting, Advanced Stroke Rehabilitation; a Multidisciplinary </w:t>
      </w:r>
      <w:r w:rsidRPr="00301BAF">
        <w:rPr>
          <w:rFonts w:asciiTheme="majorBidi" w:hAnsiTheme="majorBidi" w:cstheme="majorBidi"/>
          <w:bCs/>
          <w:color w:val="000000" w:themeColor="text1"/>
        </w:rPr>
        <w:t>Approach,</w:t>
      </w:r>
      <w:r w:rsidRPr="00301BAF">
        <w:rPr>
          <w:rFonts w:asciiTheme="majorBidi" w:hAnsiTheme="majorBidi" w:cstheme="majorBidi"/>
          <w:bCs/>
          <w:color w:val="000000" w:themeColor="text1"/>
        </w:rPr>
        <w:t xml:space="preserve"> Dhahran, Oct 2019 </w:t>
      </w:r>
    </w:p>
    <w:p w14:paraId="7FD4B060" w14:textId="77777777" w:rsidR="008A581A" w:rsidRPr="00301BAF" w:rsidRDefault="008A581A" w:rsidP="008A581A">
      <w:pPr>
        <w:pStyle w:val="ListParagraph"/>
        <w:rPr>
          <w:rFonts w:asciiTheme="majorBidi" w:hAnsiTheme="majorBidi" w:cstheme="majorBidi"/>
          <w:bCs/>
          <w:color w:val="000000" w:themeColor="text1"/>
        </w:rPr>
      </w:pPr>
    </w:p>
    <w:p w14:paraId="1D7F4FC8" w14:textId="77777777" w:rsidR="008A581A" w:rsidRPr="00301BAF" w:rsidRDefault="008A581A" w:rsidP="008A581A">
      <w:pPr>
        <w:rPr>
          <w:rFonts w:asciiTheme="majorBidi" w:hAnsiTheme="majorBidi" w:cstheme="majorBidi"/>
          <w:bCs/>
          <w:color w:val="000000" w:themeColor="text1"/>
        </w:rPr>
      </w:pPr>
    </w:p>
    <w:p w14:paraId="38247DB4" w14:textId="77777777" w:rsidR="008A581A" w:rsidRPr="00301BAF" w:rsidRDefault="008A581A" w:rsidP="008A581A">
      <w:pPr>
        <w:rPr>
          <w:rFonts w:asciiTheme="majorBidi" w:hAnsiTheme="majorBidi" w:cstheme="majorBidi"/>
          <w:bCs/>
          <w:color w:val="000000" w:themeColor="text1"/>
        </w:rPr>
      </w:pPr>
    </w:p>
    <w:p w14:paraId="6AF73842" w14:textId="77777777" w:rsidR="008A581A" w:rsidRPr="00301BAF" w:rsidRDefault="008A581A" w:rsidP="008A581A">
      <w:pPr>
        <w:rPr>
          <w:rFonts w:asciiTheme="majorBidi" w:hAnsiTheme="majorBidi" w:cstheme="majorBidi"/>
          <w:b/>
          <w:color w:val="000000" w:themeColor="text1"/>
        </w:rPr>
      </w:pPr>
    </w:p>
    <w:p w14:paraId="29361BF6" w14:textId="77777777" w:rsidR="008A581A" w:rsidRPr="00301BAF" w:rsidRDefault="008A581A" w:rsidP="008A581A">
      <w:pPr>
        <w:spacing w:before="92"/>
        <w:ind w:right="4234"/>
        <w:rPr>
          <w:rFonts w:asciiTheme="majorBidi" w:hAnsiTheme="majorBidi" w:cstheme="majorBidi"/>
          <w:b/>
          <w:bCs/>
          <w:color w:val="000000" w:themeColor="text1"/>
        </w:rPr>
      </w:pPr>
      <w:r w:rsidRPr="00301BAF">
        <w:rPr>
          <w:rFonts w:asciiTheme="majorBidi" w:hAnsiTheme="majorBidi" w:cstheme="majorBidi"/>
          <w:b/>
          <w:bCs/>
          <w:color w:val="000000" w:themeColor="text1"/>
        </w:rPr>
        <w:t>Biography</w:t>
      </w:r>
    </w:p>
    <w:p w14:paraId="1BDB7A12" w14:textId="77777777" w:rsidR="008A581A" w:rsidRPr="00301BAF" w:rsidRDefault="008A581A" w:rsidP="008A581A">
      <w:pPr>
        <w:rPr>
          <w:rFonts w:asciiTheme="majorBidi" w:hAnsiTheme="majorBidi" w:cstheme="majorBidi"/>
        </w:rPr>
      </w:pPr>
      <w:r w:rsidRPr="00301BAF">
        <w:rPr>
          <w:rFonts w:asciiTheme="majorBidi" w:hAnsiTheme="majorBidi" w:cstheme="majorBidi"/>
        </w:rPr>
        <w:t>Norah Alghusun. MA, CCC-SLP; is an American Speech and Hearing Association (ASHA) certified SLP who holds a master’s degree in Speech Language Pathology from the George Washington University and a Bachelor of Science degree in Rehabilitation of Speech and Hearing from King Saud University. Norah was a first-place winner in the Assistive Technology and Reimagining Aging Track at MIT Healthcare Hackathon which was held in KSA in Nov,2018. Her invention: (</w:t>
      </w:r>
      <w:proofErr w:type="spellStart"/>
      <w:r w:rsidRPr="00301BAF">
        <w:rPr>
          <w:rFonts w:asciiTheme="majorBidi" w:hAnsiTheme="majorBidi" w:cstheme="majorBidi"/>
        </w:rPr>
        <w:t>Afsih</w:t>
      </w:r>
      <w:proofErr w:type="spellEnd"/>
      <w:r w:rsidRPr="00301BAF">
        <w:rPr>
          <w:rFonts w:asciiTheme="majorBidi" w:hAnsiTheme="majorBidi" w:cstheme="majorBidi"/>
        </w:rPr>
        <w:t>); an Arabic Augmentative and Alternative Communication (AAC) Device received a grant for fast track incubation from “</w:t>
      </w:r>
      <w:proofErr w:type="spellStart"/>
      <w:r w:rsidRPr="00301BAF">
        <w:rPr>
          <w:rFonts w:asciiTheme="majorBidi" w:hAnsiTheme="majorBidi" w:cstheme="majorBidi"/>
        </w:rPr>
        <w:t>Badir</w:t>
      </w:r>
      <w:proofErr w:type="spellEnd"/>
      <w:r w:rsidRPr="00301BAF">
        <w:rPr>
          <w:rFonts w:asciiTheme="majorBidi" w:hAnsiTheme="majorBidi" w:cstheme="majorBidi"/>
        </w:rPr>
        <w:t xml:space="preserve">”. </w:t>
      </w:r>
    </w:p>
    <w:p w14:paraId="4DE6C5E0" w14:textId="77777777" w:rsidR="008A581A" w:rsidRPr="00301BAF" w:rsidRDefault="008A581A" w:rsidP="008A581A">
      <w:pPr>
        <w:rPr>
          <w:rFonts w:asciiTheme="majorBidi" w:hAnsiTheme="majorBidi" w:cstheme="majorBidi"/>
        </w:rPr>
      </w:pPr>
      <w:r w:rsidRPr="00301BAF">
        <w:rPr>
          <w:rFonts w:asciiTheme="majorBidi" w:hAnsiTheme="majorBidi" w:cstheme="majorBidi"/>
        </w:rPr>
        <w:t xml:space="preserve"> </w:t>
      </w:r>
    </w:p>
    <w:p w14:paraId="29420B34" w14:textId="77777777" w:rsidR="008A581A" w:rsidRPr="00301BAF" w:rsidRDefault="008A581A" w:rsidP="008A581A">
      <w:pPr>
        <w:rPr>
          <w:rFonts w:asciiTheme="majorBidi" w:hAnsiTheme="majorBidi" w:cstheme="majorBidi"/>
        </w:rPr>
      </w:pPr>
    </w:p>
    <w:p w14:paraId="65B481C9" w14:textId="77777777" w:rsidR="008A581A" w:rsidRPr="00301BAF" w:rsidRDefault="008A581A" w:rsidP="008A581A">
      <w:pPr>
        <w:rPr>
          <w:rFonts w:asciiTheme="majorBidi" w:hAnsiTheme="majorBidi" w:cstheme="majorBidi"/>
          <w:color w:val="000000" w:themeColor="text1"/>
        </w:rPr>
      </w:pPr>
    </w:p>
    <w:p w14:paraId="0D3FEC98" w14:textId="77777777" w:rsidR="008A581A" w:rsidRDefault="008A581A" w:rsidP="008A581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67B59AC8" w14:textId="77777777" w:rsidR="008A581A" w:rsidRDefault="008A581A" w:rsidP="008A581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70009E99" w14:textId="77777777" w:rsidR="008A581A" w:rsidRDefault="008A581A"/>
    <w:sectPr w:rsidR="008A581A" w:rsidSect="00D62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6E00C7"/>
    <w:multiLevelType w:val="hybridMultilevel"/>
    <w:tmpl w:val="4B7EA690"/>
    <w:lvl w:ilvl="0" w:tplc="1EBC8A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1A"/>
    <w:rsid w:val="00240691"/>
    <w:rsid w:val="00297D92"/>
    <w:rsid w:val="008A581A"/>
    <w:rsid w:val="0097719E"/>
    <w:rsid w:val="00C11588"/>
    <w:rsid w:val="00D6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CC592A"/>
  <w14:defaultImageDpi w14:val="32767"/>
  <w15:chartTrackingRefBased/>
  <w15:docId w15:val="{394A3C12-A34B-2A48-BA04-EBFE9454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581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8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8A5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Dimah Alghusun</dc:creator>
  <cp:keywords/>
  <dc:description/>
  <cp:lastModifiedBy>Dimah Alghusun</cp:lastModifiedBy>
  <cp:revision>1</cp:revision>
  <dcterms:created xsi:type="dcterms:W3CDTF">2019-08-14T14:54:00Z</dcterms:created>
  <dcterms:modified xsi:type="dcterms:W3CDTF">2019-08-14T15:32:00Z</dcterms:modified>
</cp:coreProperties>
</file>