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4282" w:rsidRPr="00E45B1E" w:rsidRDefault="003A4282" w:rsidP="003A4282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Dementia Knowledge A</w:t>
      </w:r>
      <w:r w:rsidRPr="00E45B1E">
        <w:rPr>
          <w:rFonts w:asciiTheme="majorBidi" w:hAnsiTheme="majorBidi" w:cstheme="majorBidi"/>
          <w:b/>
          <w:bCs/>
          <w:sz w:val="24"/>
          <w:szCs w:val="24"/>
        </w:rPr>
        <w:t xml:space="preserve">mong Kuwait University Students: </w:t>
      </w:r>
      <w:r>
        <w:rPr>
          <w:rFonts w:asciiTheme="majorBidi" w:hAnsiTheme="majorBidi" w:cstheme="majorBidi"/>
          <w:b/>
          <w:bCs/>
          <w:sz w:val="24"/>
          <w:szCs w:val="24"/>
        </w:rPr>
        <w:t>A</w:t>
      </w:r>
      <w:r w:rsidRPr="00E45B1E">
        <w:rPr>
          <w:rFonts w:asciiTheme="majorBidi" w:hAnsiTheme="majorBidi" w:cstheme="majorBidi"/>
          <w:b/>
          <w:bCs/>
          <w:sz w:val="24"/>
          <w:szCs w:val="24"/>
        </w:rPr>
        <w:t xml:space="preserve"> Descriptive Study</w:t>
      </w:r>
    </w:p>
    <w:p w:rsidR="003A4282" w:rsidRDefault="003A4282" w:rsidP="003A4282">
      <w:pPr>
        <w:pStyle w:val="NoSpacing"/>
        <w:jc w:val="center"/>
        <w:rPr>
          <w:rFonts w:asciiTheme="majorBidi" w:hAnsiTheme="majorBidi" w:cstheme="majorBidi"/>
          <w:sz w:val="24"/>
          <w:szCs w:val="24"/>
        </w:rPr>
      </w:pPr>
      <w:r w:rsidRPr="00E45B1E">
        <w:rPr>
          <w:rFonts w:asciiTheme="majorBidi" w:hAnsiTheme="majorBidi" w:cstheme="majorBidi"/>
          <w:sz w:val="24"/>
          <w:szCs w:val="24"/>
        </w:rPr>
        <w:t>Fahad Man</w:t>
      </w:r>
      <w:r>
        <w:rPr>
          <w:rFonts w:asciiTheme="majorBidi" w:hAnsiTheme="majorBidi" w:cstheme="majorBidi"/>
          <w:sz w:val="24"/>
          <w:szCs w:val="24"/>
        </w:rPr>
        <w:t>e</w:t>
      </w:r>
      <w:r w:rsidRPr="00E45B1E">
        <w:rPr>
          <w:rFonts w:asciiTheme="majorBidi" w:hAnsiTheme="majorBidi" w:cstheme="majorBidi"/>
          <w:sz w:val="24"/>
          <w:szCs w:val="24"/>
        </w:rPr>
        <w:t>e</w:t>
      </w:r>
      <w:r>
        <w:rPr>
          <w:rFonts w:asciiTheme="majorBidi" w:hAnsiTheme="majorBidi" w:cstheme="majorBidi"/>
          <w:sz w:val="24"/>
          <w:szCs w:val="24"/>
        </w:rPr>
        <w:t xml:space="preserve">, </w:t>
      </w:r>
      <w:bookmarkStart w:id="0" w:name="_GoBack"/>
      <w:bookmarkEnd w:id="0"/>
      <w:r>
        <w:rPr>
          <w:rFonts w:asciiTheme="majorBidi" w:hAnsiTheme="majorBidi" w:cstheme="majorBidi"/>
          <w:sz w:val="24"/>
          <w:szCs w:val="24"/>
        </w:rPr>
        <w:t>PhD</w:t>
      </w:r>
    </w:p>
    <w:p w:rsidR="003A4282" w:rsidRPr="00E45B1E" w:rsidRDefault="003A4282" w:rsidP="003A4282">
      <w:pPr>
        <w:pStyle w:val="NoSpacing"/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:rsidR="003A4282" w:rsidRPr="00FB129C" w:rsidRDefault="003A4282" w:rsidP="003A4282">
      <w:pPr>
        <w:pStyle w:val="NoSpacing"/>
        <w:jc w:val="center"/>
        <w:rPr>
          <w:rFonts w:asciiTheme="majorBidi" w:hAnsiTheme="majorBidi" w:cstheme="majorBidi"/>
          <w:sz w:val="24"/>
          <w:szCs w:val="24"/>
        </w:rPr>
      </w:pPr>
      <w:r w:rsidRPr="002838E0">
        <w:rPr>
          <w:rFonts w:asciiTheme="majorBidi" w:hAnsiTheme="majorBidi" w:cstheme="majorBidi"/>
          <w:sz w:val="24"/>
          <w:szCs w:val="24"/>
        </w:rPr>
        <w:t>Department of Occupational Therapy, Faculty of Allied Health Sciences, Kuwait University, Kuwait</w:t>
      </w:r>
    </w:p>
    <w:p w:rsidR="003A4282" w:rsidRDefault="003A4282" w:rsidP="003A4282">
      <w:pPr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 xml:space="preserve">Abstract </w:t>
      </w:r>
    </w:p>
    <w:p w:rsidR="003A4282" w:rsidRPr="00137D95" w:rsidRDefault="003A4282" w:rsidP="003A4282">
      <w:pPr>
        <w:spacing w:line="276" w:lineRule="auto"/>
        <w:rPr>
          <w:rFonts w:asciiTheme="majorBidi" w:hAnsiTheme="majorBidi" w:cstheme="majorBidi"/>
          <w:sz w:val="24"/>
          <w:szCs w:val="24"/>
        </w:rPr>
      </w:pPr>
      <w:r w:rsidRPr="00137D95">
        <w:rPr>
          <w:rFonts w:asciiTheme="majorBidi" w:hAnsiTheme="majorBidi" w:cstheme="majorBidi"/>
          <w:b/>
          <w:bCs/>
          <w:sz w:val="24"/>
          <w:szCs w:val="24"/>
        </w:rPr>
        <w:t xml:space="preserve">Background: </w:t>
      </w:r>
      <w:r w:rsidRPr="00137D95">
        <w:rPr>
          <w:rFonts w:asciiTheme="majorBidi" w:hAnsiTheme="majorBidi" w:cstheme="majorBidi"/>
          <w:b/>
          <w:bCs/>
          <w:sz w:val="24"/>
          <w:szCs w:val="24"/>
        </w:rPr>
        <w:tab/>
      </w:r>
      <w:r w:rsidRPr="00137D95">
        <w:rPr>
          <w:rFonts w:asciiTheme="majorBidi" w:hAnsiTheme="majorBidi" w:cstheme="majorBidi"/>
          <w:b/>
          <w:bCs/>
          <w:sz w:val="24"/>
          <w:szCs w:val="24"/>
        </w:rPr>
        <w:tab/>
      </w:r>
      <w:r w:rsidRPr="00137D95">
        <w:rPr>
          <w:rFonts w:asciiTheme="majorBidi" w:hAnsiTheme="majorBidi" w:cstheme="majorBidi"/>
          <w:b/>
          <w:bCs/>
          <w:sz w:val="24"/>
          <w:szCs w:val="24"/>
        </w:rPr>
        <w:tab/>
      </w:r>
      <w:r w:rsidRPr="00137D95">
        <w:rPr>
          <w:rFonts w:asciiTheme="majorBidi" w:hAnsiTheme="majorBidi" w:cstheme="majorBidi"/>
          <w:b/>
          <w:bCs/>
          <w:sz w:val="24"/>
          <w:szCs w:val="24"/>
        </w:rPr>
        <w:tab/>
      </w:r>
      <w:r w:rsidRPr="00137D95">
        <w:rPr>
          <w:rFonts w:asciiTheme="majorBidi" w:hAnsiTheme="majorBidi" w:cstheme="majorBidi"/>
          <w:b/>
          <w:bCs/>
          <w:sz w:val="24"/>
          <w:szCs w:val="24"/>
        </w:rPr>
        <w:tab/>
      </w:r>
      <w:r w:rsidRPr="00137D95">
        <w:rPr>
          <w:rFonts w:asciiTheme="majorBidi" w:hAnsiTheme="majorBidi" w:cstheme="majorBidi"/>
          <w:b/>
          <w:bCs/>
          <w:sz w:val="24"/>
          <w:szCs w:val="24"/>
        </w:rPr>
        <w:tab/>
      </w:r>
      <w:r w:rsidRPr="00137D95">
        <w:rPr>
          <w:rFonts w:asciiTheme="majorBidi" w:hAnsiTheme="majorBidi" w:cstheme="majorBidi"/>
          <w:b/>
          <w:bCs/>
          <w:sz w:val="24"/>
          <w:szCs w:val="24"/>
        </w:rPr>
        <w:tab/>
      </w:r>
      <w:r w:rsidRPr="00137D95">
        <w:rPr>
          <w:rFonts w:asciiTheme="majorBidi" w:hAnsiTheme="majorBidi" w:cstheme="majorBidi"/>
          <w:b/>
          <w:bCs/>
          <w:sz w:val="24"/>
          <w:szCs w:val="24"/>
        </w:rPr>
        <w:tab/>
      </w:r>
      <w:r w:rsidRPr="00137D95">
        <w:rPr>
          <w:rFonts w:asciiTheme="majorBidi" w:hAnsiTheme="majorBidi" w:cstheme="majorBidi"/>
          <w:b/>
          <w:bCs/>
          <w:sz w:val="24"/>
          <w:szCs w:val="24"/>
        </w:rPr>
        <w:tab/>
      </w:r>
      <w:r w:rsidRPr="00137D95">
        <w:rPr>
          <w:rFonts w:asciiTheme="majorBidi" w:hAnsiTheme="majorBidi" w:cstheme="majorBidi"/>
          <w:b/>
          <w:bCs/>
          <w:sz w:val="24"/>
          <w:szCs w:val="24"/>
        </w:rPr>
        <w:tab/>
      </w:r>
      <w:r w:rsidRPr="00137D95">
        <w:rPr>
          <w:rFonts w:asciiTheme="majorBidi" w:hAnsiTheme="majorBidi" w:cstheme="majorBidi"/>
          <w:b/>
          <w:bCs/>
          <w:sz w:val="24"/>
          <w:szCs w:val="24"/>
        </w:rPr>
        <w:tab/>
        <w:t xml:space="preserve">          </w:t>
      </w:r>
      <w:r w:rsidRPr="00137D95">
        <w:rPr>
          <w:rFonts w:asciiTheme="majorBidi" w:hAnsiTheme="majorBidi" w:cstheme="majorBidi"/>
          <w:sz w:val="24"/>
          <w:szCs w:val="24"/>
        </w:rPr>
        <w:t>In</w:t>
      </w:r>
      <w:r>
        <w:rPr>
          <w:rFonts w:asciiTheme="majorBidi" w:hAnsiTheme="majorBidi" w:cstheme="majorBidi"/>
          <w:sz w:val="24"/>
          <w:szCs w:val="24"/>
        </w:rPr>
        <w:t xml:space="preserve"> regards to</w:t>
      </w:r>
      <w:r w:rsidRPr="00137D95">
        <w:rPr>
          <w:rFonts w:asciiTheme="majorBidi" w:hAnsiTheme="majorBidi" w:cstheme="majorBidi"/>
          <w:sz w:val="24"/>
          <w:szCs w:val="24"/>
        </w:rPr>
        <w:t xml:space="preserve"> prevention and early intervention </w:t>
      </w:r>
      <w:r>
        <w:rPr>
          <w:rFonts w:asciiTheme="majorBidi" w:hAnsiTheme="majorBidi" w:cstheme="majorBidi"/>
          <w:sz w:val="24"/>
          <w:szCs w:val="24"/>
        </w:rPr>
        <w:t>for</w:t>
      </w:r>
      <w:r w:rsidRPr="00137D95">
        <w:rPr>
          <w:rFonts w:asciiTheme="majorBidi" w:hAnsiTheme="majorBidi" w:cstheme="majorBidi"/>
          <w:sz w:val="24"/>
          <w:szCs w:val="24"/>
        </w:rPr>
        <w:t xml:space="preserve"> dementia, knowledge of the population is </w:t>
      </w:r>
      <w:r>
        <w:rPr>
          <w:rFonts w:asciiTheme="majorBidi" w:hAnsiTheme="majorBidi" w:cstheme="majorBidi"/>
          <w:sz w:val="24"/>
          <w:szCs w:val="24"/>
        </w:rPr>
        <w:t>a</w:t>
      </w:r>
      <w:r w:rsidRPr="00137D95">
        <w:rPr>
          <w:rFonts w:asciiTheme="majorBidi" w:hAnsiTheme="majorBidi" w:cstheme="majorBidi"/>
          <w:sz w:val="24"/>
          <w:szCs w:val="24"/>
        </w:rPr>
        <w:t xml:space="preserve"> key factor. The aim of this study </w:t>
      </w:r>
      <w:r>
        <w:rPr>
          <w:rFonts w:asciiTheme="majorBidi" w:hAnsiTheme="majorBidi" w:cstheme="majorBidi"/>
          <w:sz w:val="24"/>
          <w:szCs w:val="24"/>
        </w:rPr>
        <w:t>is</w:t>
      </w:r>
      <w:r w:rsidRPr="00137D95">
        <w:rPr>
          <w:rFonts w:asciiTheme="majorBidi" w:hAnsiTheme="majorBidi" w:cstheme="majorBidi"/>
          <w:sz w:val="24"/>
          <w:szCs w:val="24"/>
        </w:rPr>
        <w:t xml:space="preserve"> to determine the level of </w:t>
      </w:r>
      <w:r>
        <w:rPr>
          <w:rFonts w:asciiTheme="majorBidi" w:hAnsiTheme="majorBidi" w:cstheme="majorBidi"/>
          <w:sz w:val="24"/>
          <w:szCs w:val="24"/>
        </w:rPr>
        <w:t>understanding about dementia among students at all campuses at</w:t>
      </w:r>
      <w:r w:rsidRPr="00137D95">
        <w:rPr>
          <w:rFonts w:asciiTheme="majorBidi" w:hAnsiTheme="majorBidi" w:cstheme="majorBidi"/>
          <w:sz w:val="24"/>
          <w:szCs w:val="24"/>
        </w:rPr>
        <w:t xml:space="preserve"> Kuwait</w:t>
      </w:r>
      <w:r>
        <w:rPr>
          <w:rFonts w:asciiTheme="majorBidi" w:hAnsiTheme="majorBidi" w:cstheme="majorBidi"/>
          <w:sz w:val="24"/>
          <w:szCs w:val="24"/>
        </w:rPr>
        <w:t xml:space="preserve"> University and so be able to better </w:t>
      </w:r>
      <w:r w:rsidRPr="00137D95">
        <w:rPr>
          <w:rFonts w:asciiTheme="majorBidi" w:hAnsiTheme="majorBidi" w:cstheme="majorBidi"/>
          <w:sz w:val="24"/>
          <w:szCs w:val="24"/>
        </w:rPr>
        <w:t xml:space="preserve">plan for future intervention. </w:t>
      </w:r>
    </w:p>
    <w:p w:rsidR="003A4282" w:rsidRPr="00137D95" w:rsidRDefault="003A4282" w:rsidP="003A4282">
      <w:pPr>
        <w:spacing w:line="276" w:lineRule="auto"/>
        <w:rPr>
          <w:rFonts w:asciiTheme="majorBidi" w:hAnsiTheme="majorBidi" w:cstheme="majorBidi"/>
          <w:sz w:val="24"/>
          <w:szCs w:val="24"/>
        </w:rPr>
      </w:pPr>
      <w:r w:rsidRPr="00137D95">
        <w:rPr>
          <w:rFonts w:asciiTheme="majorBidi" w:hAnsiTheme="majorBidi" w:cstheme="majorBidi"/>
          <w:b/>
          <w:bCs/>
          <w:sz w:val="24"/>
          <w:szCs w:val="24"/>
        </w:rPr>
        <w:t>Methods:</w:t>
      </w:r>
      <w:r w:rsidRPr="00137D95">
        <w:rPr>
          <w:rFonts w:asciiTheme="majorBidi" w:hAnsiTheme="majorBidi" w:cstheme="majorBidi"/>
          <w:sz w:val="24"/>
          <w:szCs w:val="24"/>
        </w:rPr>
        <w:t xml:space="preserve"> </w:t>
      </w:r>
      <w:r w:rsidRPr="00137D95">
        <w:rPr>
          <w:rFonts w:asciiTheme="majorBidi" w:hAnsiTheme="majorBidi" w:cstheme="majorBidi"/>
          <w:sz w:val="24"/>
          <w:szCs w:val="24"/>
        </w:rPr>
        <w:tab/>
      </w:r>
      <w:r w:rsidRPr="00137D95">
        <w:rPr>
          <w:rFonts w:asciiTheme="majorBidi" w:hAnsiTheme="majorBidi" w:cstheme="majorBidi"/>
          <w:sz w:val="24"/>
          <w:szCs w:val="24"/>
        </w:rPr>
        <w:tab/>
      </w:r>
      <w:r w:rsidRPr="00137D95">
        <w:rPr>
          <w:rFonts w:asciiTheme="majorBidi" w:hAnsiTheme="majorBidi" w:cstheme="majorBidi"/>
          <w:sz w:val="24"/>
          <w:szCs w:val="24"/>
        </w:rPr>
        <w:tab/>
      </w:r>
      <w:r w:rsidRPr="00137D95">
        <w:rPr>
          <w:rFonts w:asciiTheme="majorBidi" w:hAnsiTheme="majorBidi" w:cstheme="majorBidi"/>
          <w:sz w:val="24"/>
          <w:szCs w:val="24"/>
        </w:rPr>
        <w:tab/>
      </w:r>
      <w:r w:rsidRPr="00137D95">
        <w:rPr>
          <w:rFonts w:asciiTheme="majorBidi" w:hAnsiTheme="majorBidi" w:cstheme="majorBidi"/>
          <w:sz w:val="24"/>
          <w:szCs w:val="24"/>
        </w:rPr>
        <w:tab/>
      </w:r>
      <w:r w:rsidRPr="00137D95">
        <w:rPr>
          <w:rFonts w:asciiTheme="majorBidi" w:hAnsiTheme="majorBidi" w:cstheme="majorBidi"/>
          <w:sz w:val="24"/>
          <w:szCs w:val="24"/>
        </w:rPr>
        <w:tab/>
      </w:r>
      <w:r w:rsidRPr="00137D95">
        <w:rPr>
          <w:rFonts w:asciiTheme="majorBidi" w:hAnsiTheme="majorBidi" w:cstheme="majorBidi"/>
          <w:sz w:val="24"/>
          <w:szCs w:val="24"/>
        </w:rPr>
        <w:tab/>
      </w:r>
      <w:r w:rsidRPr="00137D95">
        <w:rPr>
          <w:rFonts w:asciiTheme="majorBidi" w:hAnsiTheme="majorBidi" w:cstheme="majorBidi"/>
          <w:sz w:val="24"/>
          <w:szCs w:val="24"/>
        </w:rPr>
        <w:tab/>
      </w:r>
      <w:r w:rsidRPr="00137D95">
        <w:rPr>
          <w:rFonts w:asciiTheme="majorBidi" w:hAnsiTheme="majorBidi" w:cstheme="majorBidi"/>
          <w:sz w:val="24"/>
          <w:szCs w:val="24"/>
        </w:rPr>
        <w:tab/>
      </w:r>
      <w:r w:rsidRPr="00137D95">
        <w:rPr>
          <w:rFonts w:asciiTheme="majorBidi" w:hAnsiTheme="majorBidi" w:cstheme="majorBidi"/>
          <w:sz w:val="24"/>
          <w:szCs w:val="24"/>
        </w:rPr>
        <w:tab/>
      </w:r>
      <w:r w:rsidRPr="00137D95">
        <w:rPr>
          <w:rFonts w:asciiTheme="majorBidi" w:hAnsiTheme="majorBidi" w:cstheme="majorBidi"/>
          <w:sz w:val="24"/>
          <w:szCs w:val="24"/>
        </w:rPr>
        <w:tab/>
      </w:r>
      <w:r w:rsidRPr="00137D95">
        <w:rPr>
          <w:rFonts w:asciiTheme="majorBidi" w:hAnsiTheme="majorBidi" w:cstheme="majorBidi"/>
          <w:sz w:val="24"/>
          <w:szCs w:val="24"/>
        </w:rPr>
        <w:tab/>
        <w:t xml:space="preserve"> A cross-sectional study was co</w:t>
      </w:r>
      <w:r>
        <w:rPr>
          <w:rFonts w:asciiTheme="majorBidi" w:hAnsiTheme="majorBidi" w:cstheme="majorBidi"/>
          <w:sz w:val="24"/>
          <w:szCs w:val="24"/>
        </w:rPr>
        <w:t xml:space="preserve">nducted in order </w:t>
      </w:r>
      <w:r w:rsidRPr="00137D95">
        <w:rPr>
          <w:rFonts w:asciiTheme="majorBidi" w:hAnsiTheme="majorBidi" w:cstheme="majorBidi"/>
          <w:sz w:val="24"/>
          <w:szCs w:val="24"/>
        </w:rPr>
        <w:t xml:space="preserve">to examine the knowledge of </w:t>
      </w:r>
      <w:r>
        <w:rPr>
          <w:rFonts w:asciiTheme="majorBidi" w:hAnsiTheme="majorBidi" w:cstheme="majorBidi"/>
          <w:sz w:val="24"/>
          <w:szCs w:val="24"/>
        </w:rPr>
        <w:t>d</w:t>
      </w:r>
      <w:r w:rsidRPr="00137D95">
        <w:rPr>
          <w:rFonts w:asciiTheme="majorBidi" w:hAnsiTheme="majorBidi" w:cstheme="majorBidi"/>
          <w:sz w:val="24"/>
          <w:szCs w:val="24"/>
        </w:rPr>
        <w:t xml:space="preserve">ementia among Kuwait University students across different campuses. An Arabic version of the DKAS was cross culturally developed and used in this study. The comparison of the DKAS subscales and </w:t>
      </w:r>
      <w:r>
        <w:rPr>
          <w:rFonts w:asciiTheme="majorBidi" w:hAnsiTheme="majorBidi" w:cstheme="majorBidi"/>
          <w:sz w:val="24"/>
          <w:szCs w:val="24"/>
        </w:rPr>
        <w:t xml:space="preserve">the </w:t>
      </w:r>
      <w:r w:rsidRPr="00137D95">
        <w:rPr>
          <w:rFonts w:asciiTheme="majorBidi" w:hAnsiTheme="majorBidi" w:cstheme="majorBidi"/>
          <w:sz w:val="24"/>
          <w:szCs w:val="24"/>
        </w:rPr>
        <w:t xml:space="preserve">dementia total score were obtained. </w:t>
      </w:r>
    </w:p>
    <w:p w:rsidR="003A4282" w:rsidRPr="00137D95" w:rsidRDefault="003A4282" w:rsidP="003A4282">
      <w:pPr>
        <w:spacing w:line="276" w:lineRule="auto"/>
        <w:rPr>
          <w:rFonts w:asciiTheme="majorBidi" w:hAnsiTheme="majorBidi" w:cstheme="majorBidi"/>
          <w:sz w:val="24"/>
          <w:szCs w:val="24"/>
        </w:rPr>
      </w:pPr>
      <w:r w:rsidRPr="00137D95">
        <w:rPr>
          <w:rFonts w:asciiTheme="majorBidi" w:hAnsiTheme="majorBidi" w:cstheme="majorBidi"/>
          <w:b/>
          <w:bCs/>
          <w:sz w:val="24"/>
          <w:szCs w:val="24"/>
        </w:rPr>
        <w:t>Results:</w:t>
      </w:r>
      <w:r w:rsidRPr="00137D95">
        <w:rPr>
          <w:rFonts w:asciiTheme="majorBidi" w:hAnsiTheme="majorBidi" w:cstheme="majorBidi"/>
          <w:b/>
          <w:bCs/>
          <w:sz w:val="24"/>
          <w:szCs w:val="24"/>
        </w:rPr>
        <w:tab/>
      </w:r>
      <w:r w:rsidRPr="00137D95">
        <w:rPr>
          <w:rFonts w:asciiTheme="majorBidi" w:hAnsiTheme="majorBidi" w:cstheme="majorBidi"/>
          <w:b/>
          <w:bCs/>
          <w:sz w:val="24"/>
          <w:szCs w:val="24"/>
        </w:rPr>
        <w:tab/>
      </w:r>
      <w:r w:rsidRPr="00137D95">
        <w:rPr>
          <w:rFonts w:asciiTheme="majorBidi" w:hAnsiTheme="majorBidi" w:cstheme="majorBidi"/>
          <w:b/>
          <w:bCs/>
          <w:sz w:val="24"/>
          <w:szCs w:val="24"/>
        </w:rPr>
        <w:tab/>
      </w:r>
      <w:r w:rsidRPr="00137D95">
        <w:rPr>
          <w:rFonts w:asciiTheme="majorBidi" w:hAnsiTheme="majorBidi" w:cstheme="majorBidi"/>
          <w:b/>
          <w:bCs/>
          <w:sz w:val="24"/>
          <w:szCs w:val="24"/>
        </w:rPr>
        <w:tab/>
      </w:r>
      <w:r w:rsidRPr="00137D95">
        <w:rPr>
          <w:rFonts w:asciiTheme="majorBidi" w:hAnsiTheme="majorBidi" w:cstheme="majorBidi"/>
          <w:b/>
          <w:bCs/>
          <w:sz w:val="24"/>
          <w:szCs w:val="24"/>
        </w:rPr>
        <w:tab/>
      </w:r>
      <w:r w:rsidRPr="00137D95">
        <w:rPr>
          <w:rFonts w:asciiTheme="majorBidi" w:hAnsiTheme="majorBidi" w:cstheme="majorBidi"/>
          <w:b/>
          <w:bCs/>
          <w:sz w:val="24"/>
          <w:szCs w:val="24"/>
        </w:rPr>
        <w:tab/>
      </w:r>
      <w:r w:rsidRPr="00137D95">
        <w:rPr>
          <w:rFonts w:asciiTheme="majorBidi" w:hAnsiTheme="majorBidi" w:cstheme="majorBidi"/>
          <w:b/>
          <w:bCs/>
          <w:sz w:val="24"/>
          <w:szCs w:val="24"/>
        </w:rPr>
        <w:tab/>
      </w:r>
      <w:r w:rsidRPr="00137D95">
        <w:rPr>
          <w:rFonts w:asciiTheme="majorBidi" w:hAnsiTheme="majorBidi" w:cstheme="majorBidi"/>
          <w:b/>
          <w:bCs/>
          <w:sz w:val="24"/>
          <w:szCs w:val="24"/>
        </w:rPr>
        <w:tab/>
      </w:r>
      <w:r w:rsidRPr="00137D95">
        <w:rPr>
          <w:rFonts w:asciiTheme="majorBidi" w:hAnsiTheme="majorBidi" w:cstheme="majorBidi"/>
          <w:b/>
          <w:bCs/>
          <w:sz w:val="24"/>
          <w:szCs w:val="24"/>
        </w:rPr>
        <w:tab/>
      </w:r>
      <w:r w:rsidRPr="00137D95">
        <w:rPr>
          <w:rFonts w:asciiTheme="majorBidi" w:hAnsiTheme="majorBidi" w:cstheme="majorBidi"/>
          <w:b/>
          <w:bCs/>
          <w:sz w:val="24"/>
          <w:szCs w:val="24"/>
        </w:rPr>
        <w:tab/>
      </w:r>
      <w:r w:rsidRPr="00137D95">
        <w:rPr>
          <w:rFonts w:asciiTheme="majorBidi" w:hAnsiTheme="majorBidi" w:cstheme="majorBidi"/>
          <w:b/>
          <w:bCs/>
          <w:sz w:val="24"/>
          <w:szCs w:val="24"/>
        </w:rPr>
        <w:tab/>
      </w:r>
      <w:r w:rsidRPr="00137D95">
        <w:rPr>
          <w:rFonts w:asciiTheme="majorBidi" w:hAnsiTheme="majorBidi" w:cstheme="majorBidi"/>
          <w:b/>
          <w:bCs/>
          <w:sz w:val="24"/>
          <w:szCs w:val="24"/>
        </w:rPr>
        <w:tab/>
      </w:r>
      <w:r w:rsidRPr="00137D95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>A t</w:t>
      </w:r>
      <w:r w:rsidRPr="00137D95">
        <w:rPr>
          <w:rFonts w:asciiTheme="majorBidi" w:hAnsiTheme="majorBidi" w:cstheme="majorBidi"/>
          <w:sz w:val="24"/>
          <w:szCs w:val="24"/>
        </w:rPr>
        <w:t>otal of 1350 students participated in this study. The results indicated that the students in different campuses had a significant difference in the dementia total score (p = 0.000) as well as a significant difference between all subscales of the DKAS. Total score of dementia knowledge among students in all campuses was a mean of 15.09 out of 25 and S.D of 3.05.</w:t>
      </w:r>
      <w:r>
        <w:rPr>
          <w:rFonts w:asciiTheme="majorBidi" w:hAnsiTheme="majorBidi" w:cstheme="majorBidi"/>
          <w:sz w:val="24"/>
          <w:szCs w:val="24"/>
        </w:rPr>
        <w:t xml:space="preserve"> The</w:t>
      </w:r>
      <w:r w:rsidRPr="00137D95">
        <w:rPr>
          <w:rFonts w:asciiTheme="majorBidi" w:hAnsiTheme="majorBidi" w:cstheme="majorBidi"/>
          <w:sz w:val="24"/>
          <w:szCs w:val="24"/>
        </w:rPr>
        <w:t xml:space="preserve"> Causes and Characteristics subscale was (p = 0.000) </w:t>
      </w:r>
      <w:r>
        <w:rPr>
          <w:rFonts w:asciiTheme="majorBidi" w:hAnsiTheme="majorBidi" w:cstheme="majorBidi"/>
          <w:sz w:val="24"/>
          <w:szCs w:val="24"/>
        </w:rPr>
        <w:t xml:space="preserve">with a </w:t>
      </w:r>
      <w:r w:rsidRPr="00137D95">
        <w:rPr>
          <w:rFonts w:asciiTheme="majorBidi" w:hAnsiTheme="majorBidi" w:cstheme="majorBidi"/>
          <w:sz w:val="24"/>
          <w:szCs w:val="24"/>
        </w:rPr>
        <w:t xml:space="preserve">mean of 4.22 out of 7. </w:t>
      </w:r>
      <w:r>
        <w:rPr>
          <w:rFonts w:asciiTheme="majorBidi" w:hAnsiTheme="majorBidi" w:cstheme="majorBidi"/>
          <w:sz w:val="24"/>
          <w:szCs w:val="24"/>
        </w:rPr>
        <w:t xml:space="preserve">The </w:t>
      </w:r>
      <w:r w:rsidRPr="00137D95">
        <w:rPr>
          <w:rFonts w:asciiTheme="majorBidi" w:hAnsiTheme="majorBidi" w:cstheme="majorBidi"/>
          <w:sz w:val="24"/>
          <w:szCs w:val="24"/>
        </w:rPr>
        <w:t xml:space="preserve">Communication and Behavior subscale was (p = 0.005) </w:t>
      </w:r>
      <w:r>
        <w:rPr>
          <w:rFonts w:asciiTheme="majorBidi" w:hAnsiTheme="majorBidi" w:cstheme="majorBidi"/>
          <w:sz w:val="24"/>
          <w:szCs w:val="24"/>
        </w:rPr>
        <w:t xml:space="preserve">with a </w:t>
      </w:r>
      <w:r w:rsidRPr="00137D95">
        <w:rPr>
          <w:rFonts w:asciiTheme="majorBidi" w:hAnsiTheme="majorBidi" w:cstheme="majorBidi"/>
          <w:sz w:val="24"/>
          <w:szCs w:val="24"/>
        </w:rPr>
        <w:t xml:space="preserve">mean of 2.88 out of 6. </w:t>
      </w:r>
      <w:r>
        <w:rPr>
          <w:rFonts w:asciiTheme="majorBidi" w:hAnsiTheme="majorBidi" w:cstheme="majorBidi"/>
          <w:sz w:val="24"/>
          <w:szCs w:val="24"/>
        </w:rPr>
        <w:t xml:space="preserve">The </w:t>
      </w:r>
      <w:r w:rsidRPr="00137D95">
        <w:rPr>
          <w:rFonts w:asciiTheme="majorBidi" w:hAnsiTheme="majorBidi" w:cstheme="majorBidi"/>
          <w:sz w:val="24"/>
          <w:szCs w:val="24"/>
        </w:rPr>
        <w:t xml:space="preserve">Care Consideration subscale was (p = 0.019) </w:t>
      </w:r>
      <w:r>
        <w:rPr>
          <w:rFonts w:asciiTheme="majorBidi" w:hAnsiTheme="majorBidi" w:cstheme="majorBidi"/>
          <w:sz w:val="24"/>
          <w:szCs w:val="24"/>
        </w:rPr>
        <w:t>with a</w:t>
      </w:r>
      <w:r w:rsidRPr="00137D95">
        <w:rPr>
          <w:rFonts w:asciiTheme="majorBidi" w:hAnsiTheme="majorBidi" w:cstheme="majorBidi"/>
          <w:sz w:val="24"/>
          <w:szCs w:val="24"/>
        </w:rPr>
        <w:t xml:space="preserve"> mean of 4.67 out of 6. </w:t>
      </w:r>
      <w:r>
        <w:rPr>
          <w:rFonts w:asciiTheme="majorBidi" w:hAnsiTheme="majorBidi" w:cstheme="majorBidi"/>
          <w:sz w:val="24"/>
          <w:szCs w:val="24"/>
        </w:rPr>
        <w:t xml:space="preserve">The </w:t>
      </w:r>
      <w:r w:rsidRPr="00137D95">
        <w:rPr>
          <w:rFonts w:asciiTheme="majorBidi" w:hAnsiTheme="majorBidi" w:cstheme="majorBidi"/>
          <w:sz w:val="24"/>
          <w:szCs w:val="24"/>
        </w:rPr>
        <w:t xml:space="preserve">Risks and Health Promotion subscale was (p = 0.000) </w:t>
      </w:r>
      <w:r>
        <w:rPr>
          <w:rFonts w:asciiTheme="majorBidi" w:hAnsiTheme="majorBidi" w:cstheme="majorBidi"/>
          <w:sz w:val="24"/>
          <w:szCs w:val="24"/>
        </w:rPr>
        <w:t>with a</w:t>
      </w:r>
      <w:r w:rsidRPr="00137D95">
        <w:rPr>
          <w:rFonts w:asciiTheme="majorBidi" w:hAnsiTheme="majorBidi" w:cstheme="majorBidi"/>
          <w:sz w:val="24"/>
          <w:szCs w:val="24"/>
        </w:rPr>
        <w:t xml:space="preserve"> mean of 3.31 out of 6. </w:t>
      </w:r>
    </w:p>
    <w:p w:rsidR="003A4282" w:rsidRDefault="003A4282" w:rsidP="003A4282">
      <w:pPr>
        <w:pStyle w:val="NormalWeb"/>
        <w:spacing w:before="0" w:beforeAutospacing="0" w:after="960" w:afterAutospacing="0" w:line="276" w:lineRule="auto"/>
        <w:rPr>
          <w:rFonts w:asciiTheme="majorBidi" w:hAnsiTheme="majorBidi" w:cstheme="majorBidi"/>
        </w:rPr>
      </w:pPr>
      <w:r w:rsidRPr="00A017F5">
        <w:rPr>
          <w:rFonts w:asciiTheme="majorBidi" w:hAnsiTheme="majorBidi" w:cstheme="majorBidi"/>
          <w:b/>
          <w:bCs/>
        </w:rPr>
        <w:t>Conclusion:</w:t>
      </w:r>
      <w:r w:rsidRPr="00A017F5">
        <w:rPr>
          <w:rFonts w:asciiTheme="majorBidi" w:hAnsiTheme="majorBidi" w:cstheme="majorBidi"/>
        </w:rPr>
        <w:t xml:space="preserve"> </w:t>
      </w:r>
      <w:r w:rsidRPr="00A017F5">
        <w:rPr>
          <w:rFonts w:asciiTheme="majorBidi" w:eastAsia="Calibri" w:hAnsiTheme="majorBidi" w:cstheme="majorBidi"/>
          <w:color w:val="000000" w:themeColor="text1"/>
          <w:kern w:val="24"/>
        </w:rPr>
        <w:t xml:space="preserve">The baseline knowledge of the students was moderate. Although there were differences </w:t>
      </w:r>
      <w:r>
        <w:rPr>
          <w:rFonts w:asciiTheme="majorBidi" w:eastAsia="Calibri" w:hAnsiTheme="majorBidi" w:cstheme="majorBidi"/>
          <w:color w:val="000000" w:themeColor="text1"/>
          <w:kern w:val="24"/>
        </w:rPr>
        <w:t>in students’ knowledge across all campuses</w:t>
      </w:r>
      <w:r w:rsidRPr="00A017F5">
        <w:rPr>
          <w:rFonts w:asciiTheme="majorBidi" w:eastAsia="Calibri" w:hAnsiTheme="majorBidi" w:cstheme="majorBidi"/>
          <w:color w:val="000000" w:themeColor="text1"/>
          <w:kern w:val="24"/>
        </w:rPr>
        <w:t>,</w:t>
      </w:r>
      <w:r>
        <w:rPr>
          <w:rFonts w:asciiTheme="majorBidi" w:eastAsia="Calibri" w:hAnsiTheme="majorBidi" w:cstheme="majorBidi"/>
          <w:color w:val="000000" w:themeColor="text1"/>
          <w:kern w:val="24"/>
        </w:rPr>
        <w:t xml:space="preserve"> all students required improved knowledge of dementia. This will help us to implement more appropriate care and support.</w:t>
      </w:r>
      <w:r>
        <w:rPr>
          <w:rFonts w:asciiTheme="majorBidi" w:hAnsiTheme="majorBidi" w:cstheme="majorBidi"/>
        </w:rPr>
        <w:tab/>
      </w:r>
      <w:r>
        <w:rPr>
          <w:rFonts w:asciiTheme="majorBidi" w:hAnsiTheme="majorBidi" w:cstheme="majorBidi"/>
        </w:rPr>
        <w:tab/>
        <w:t xml:space="preserve">       </w:t>
      </w:r>
    </w:p>
    <w:p w:rsidR="003A4282" w:rsidRDefault="003A4282" w:rsidP="003A4282">
      <w:pPr>
        <w:pStyle w:val="FootnoteText"/>
        <w:rPr>
          <w:rFonts w:asciiTheme="majorBidi" w:hAnsiTheme="majorBidi" w:cstheme="majorBidi"/>
          <w:b/>
          <w:bCs/>
        </w:rPr>
      </w:pPr>
      <w:r w:rsidRPr="00607C88">
        <w:rPr>
          <w:rFonts w:asciiTheme="majorBidi" w:hAnsiTheme="majorBidi" w:cstheme="majorBidi"/>
          <w:b/>
          <w:bCs/>
          <w:sz w:val="24"/>
          <w:szCs w:val="24"/>
        </w:rPr>
        <w:t>Keywords:</w:t>
      </w:r>
      <w:r w:rsidRPr="00607C88">
        <w:rPr>
          <w:rFonts w:asciiTheme="majorBidi" w:hAnsiTheme="majorBidi" w:cstheme="majorBidi"/>
        </w:rPr>
        <w:t xml:space="preserve"> </w:t>
      </w:r>
      <w:r w:rsidRPr="00607C88">
        <w:rPr>
          <w:rFonts w:asciiTheme="majorBidi" w:hAnsiTheme="majorBidi" w:cstheme="majorBidi"/>
          <w:sz w:val="22"/>
          <w:szCs w:val="22"/>
        </w:rPr>
        <w:t>Dementia, early intervention, health promotion</w:t>
      </w:r>
      <w:r w:rsidRPr="00607C88">
        <w:rPr>
          <w:rFonts w:asciiTheme="majorBidi" w:hAnsiTheme="majorBidi" w:cstheme="majorBidi"/>
          <w:b/>
          <w:bCs/>
          <w:sz w:val="24"/>
          <w:szCs w:val="24"/>
        </w:rPr>
        <w:tab/>
      </w:r>
      <w:r>
        <w:rPr>
          <w:rFonts w:asciiTheme="majorBidi" w:hAnsiTheme="majorBidi" w:cstheme="majorBidi"/>
          <w:b/>
          <w:bCs/>
        </w:rPr>
        <w:tab/>
      </w:r>
      <w:r>
        <w:rPr>
          <w:rFonts w:asciiTheme="majorBidi" w:hAnsiTheme="majorBidi" w:cstheme="majorBidi"/>
          <w:b/>
          <w:bCs/>
        </w:rPr>
        <w:tab/>
      </w:r>
      <w:r>
        <w:rPr>
          <w:rFonts w:asciiTheme="majorBidi" w:hAnsiTheme="majorBidi" w:cstheme="majorBidi"/>
          <w:b/>
          <w:bCs/>
        </w:rPr>
        <w:tab/>
      </w:r>
      <w:r>
        <w:rPr>
          <w:rFonts w:asciiTheme="majorBidi" w:hAnsiTheme="majorBidi" w:cstheme="majorBidi"/>
          <w:b/>
          <w:bCs/>
        </w:rPr>
        <w:tab/>
      </w:r>
      <w:r>
        <w:rPr>
          <w:rFonts w:asciiTheme="majorBidi" w:hAnsiTheme="majorBidi" w:cstheme="majorBidi"/>
          <w:b/>
          <w:bCs/>
        </w:rPr>
        <w:tab/>
      </w:r>
      <w:r>
        <w:rPr>
          <w:rFonts w:asciiTheme="majorBidi" w:hAnsiTheme="majorBidi" w:cstheme="majorBidi"/>
          <w:b/>
          <w:bCs/>
        </w:rPr>
        <w:tab/>
      </w:r>
      <w:r>
        <w:rPr>
          <w:rFonts w:asciiTheme="majorBidi" w:hAnsiTheme="majorBidi" w:cstheme="majorBidi"/>
          <w:b/>
          <w:bCs/>
        </w:rPr>
        <w:tab/>
      </w:r>
      <w:r>
        <w:rPr>
          <w:rFonts w:asciiTheme="majorBidi" w:hAnsiTheme="majorBidi" w:cstheme="majorBidi"/>
          <w:b/>
          <w:bCs/>
        </w:rPr>
        <w:tab/>
      </w:r>
      <w:r>
        <w:rPr>
          <w:rFonts w:asciiTheme="majorBidi" w:hAnsiTheme="majorBidi" w:cstheme="majorBidi"/>
          <w:b/>
          <w:bCs/>
        </w:rPr>
        <w:tab/>
      </w:r>
      <w:r>
        <w:rPr>
          <w:rFonts w:asciiTheme="majorBidi" w:hAnsiTheme="majorBidi" w:cstheme="majorBidi"/>
          <w:b/>
          <w:bCs/>
        </w:rPr>
        <w:tab/>
        <w:t xml:space="preserve"> </w:t>
      </w:r>
      <w:bookmarkStart w:id="1" w:name="_Hlk534719150"/>
      <w:bookmarkStart w:id="2" w:name="_Hlk534719151"/>
      <w:bookmarkStart w:id="3" w:name="_Hlk534719152"/>
      <w:bookmarkStart w:id="4" w:name="_Hlk534719153"/>
    </w:p>
    <w:p w:rsidR="003A4282" w:rsidRDefault="003A4282" w:rsidP="003A4282">
      <w:pPr>
        <w:pStyle w:val="FootnoteText"/>
        <w:rPr>
          <w:vertAlign w:val="superscript"/>
        </w:rPr>
      </w:pPr>
    </w:p>
    <w:p w:rsidR="003A4282" w:rsidRPr="00426803" w:rsidRDefault="003A4282" w:rsidP="003A4282">
      <w:pPr>
        <w:pStyle w:val="FootnoteText"/>
        <w:rPr>
          <w:sz w:val="18"/>
          <w:szCs w:val="18"/>
          <w:vertAlign w:val="superscript"/>
        </w:rPr>
      </w:pPr>
    </w:p>
    <w:p w:rsidR="003A4282" w:rsidRPr="00426803" w:rsidRDefault="003A4282" w:rsidP="003A4282">
      <w:pPr>
        <w:pStyle w:val="NoSpacing"/>
        <w:rPr>
          <w:rFonts w:asciiTheme="majorBidi" w:hAnsiTheme="majorBidi" w:cstheme="majorBidi"/>
          <w:sz w:val="20"/>
          <w:szCs w:val="20"/>
        </w:rPr>
      </w:pPr>
      <w:r w:rsidRPr="00426803">
        <w:rPr>
          <w:rFonts w:asciiTheme="majorBidi" w:hAnsiTheme="majorBidi" w:cstheme="majorBidi"/>
          <w:sz w:val="20"/>
          <w:szCs w:val="20"/>
        </w:rPr>
        <w:t xml:space="preserve">Correspondence: </w:t>
      </w:r>
      <w:hyperlink r:id="rId4" w:history="1">
        <w:r w:rsidRPr="008E32F5">
          <w:rPr>
            <w:rStyle w:val="Hyperlink"/>
            <w:rFonts w:asciiTheme="majorBidi" w:hAnsiTheme="majorBidi" w:cstheme="majorBidi"/>
            <w:sz w:val="20"/>
            <w:szCs w:val="20"/>
          </w:rPr>
          <w:t>ot_manee@hsc.edu.kw</w:t>
        </w:r>
      </w:hyperlink>
      <w:r w:rsidRPr="00426803">
        <w:rPr>
          <w:rFonts w:asciiTheme="majorBidi" w:hAnsiTheme="majorBidi" w:cstheme="majorBidi"/>
          <w:sz w:val="20"/>
          <w:szCs w:val="20"/>
        </w:rPr>
        <w:t xml:space="preserve"> </w:t>
      </w:r>
    </w:p>
    <w:p w:rsidR="00BE0C9E" w:rsidRPr="003A4282" w:rsidRDefault="003A4282" w:rsidP="003A4282">
      <w:pPr>
        <w:pStyle w:val="NoSpacing"/>
        <w:rPr>
          <w:rFonts w:asciiTheme="majorBidi" w:hAnsiTheme="majorBidi" w:cstheme="majorBidi"/>
          <w:sz w:val="20"/>
          <w:szCs w:val="20"/>
        </w:rPr>
      </w:pPr>
      <w:r w:rsidRPr="00426803">
        <w:rPr>
          <w:rFonts w:asciiTheme="majorBidi" w:hAnsiTheme="majorBidi" w:cstheme="majorBidi"/>
          <w:sz w:val="20"/>
          <w:szCs w:val="20"/>
        </w:rPr>
        <w:t>Health Science Center, Faculty of Allied Health Sciences, Occupational Therapy Department, Kuwait University, Kuwait</w:t>
      </w:r>
      <w:bookmarkEnd w:id="1"/>
      <w:bookmarkEnd w:id="2"/>
      <w:bookmarkEnd w:id="3"/>
      <w:bookmarkEnd w:id="4"/>
      <w:r w:rsidRPr="00426803">
        <w:rPr>
          <w:rFonts w:asciiTheme="majorBidi" w:hAnsiTheme="majorBidi" w:cstheme="majorBidi"/>
          <w:sz w:val="20"/>
          <w:szCs w:val="20"/>
        </w:rPr>
        <w:t xml:space="preserve"> </w:t>
      </w:r>
    </w:p>
    <w:sectPr w:rsidR="00BE0C9E" w:rsidRPr="003A428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4282"/>
    <w:rsid w:val="003A4282"/>
    <w:rsid w:val="00BE0C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D3A86F"/>
  <w15:chartTrackingRefBased/>
  <w15:docId w15:val="{AD1C04EF-3F79-4E48-8802-02ACD713C5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A428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A4282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3A42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3A4282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A4282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A4282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ot_manee@hsc.edu.k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316</Words>
  <Characters>1807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Fahad Manee</dc:creator>
  <cp:keywords/>
  <dc:description/>
  <cp:lastModifiedBy>Fahad Manee</cp:lastModifiedBy>
  <cp:revision>1</cp:revision>
  <dcterms:created xsi:type="dcterms:W3CDTF">2019-02-04T12:12:00Z</dcterms:created>
  <dcterms:modified xsi:type="dcterms:W3CDTF">2019-02-04T12:21:00Z</dcterms:modified>
</cp:coreProperties>
</file>