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6F1F56" w:rsidP="00494130">
      <w:pPr>
        <w:pStyle w:val="Balk1"/>
        <w:spacing w:before="170"/>
        <w:ind w:left="0"/>
      </w:pPr>
      <w:r>
        <w:rPr>
          <w:color w:val="337AB7"/>
        </w:rPr>
        <w:t>Temporomandibular Joint Dysfunction in Patients with Stroke</w:t>
      </w:r>
    </w:p>
    <w:p w:rsidR="0078738A" w:rsidRDefault="006F1F56" w:rsidP="005973B9">
      <w:pPr>
        <w:pStyle w:val="GvdeMetni"/>
        <w:spacing w:before="73" w:line="198" w:lineRule="exact"/>
        <w:ind w:left="100" w:right="5987"/>
        <w:rPr>
          <w:rFonts w:ascii="Arial"/>
        </w:rPr>
      </w:pPr>
      <w:r>
        <w:rPr>
          <w:rFonts w:ascii="Arial"/>
        </w:rPr>
        <w:t>Ö</w:t>
      </w:r>
      <w:r>
        <w:rPr>
          <w:rFonts w:ascii="Arial"/>
        </w:rPr>
        <w:t>mer D, MSc, PT, Abant Izzet Baysal University School of Physical Therapy, Turkey</w:t>
      </w:r>
      <w:r w:rsidR="005973B9">
        <w:rPr>
          <w:rFonts w:ascii="Arial"/>
        </w:rPr>
        <w:t xml:space="preserve"> </w:t>
      </w:r>
    </w:p>
    <w:p w:rsidR="005973B9" w:rsidRDefault="006F1F56" w:rsidP="005973B9">
      <w:pPr>
        <w:pStyle w:val="GvdeMetni"/>
        <w:spacing w:before="73" w:line="198" w:lineRule="exact"/>
        <w:ind w:left="100" w:right="5987"/>
        <w:rPr>
          <w:rFonts w:ascii="Arial"/>
        </w:rPr>
      </w:pPr>
      <w:r>
        <w:rPr>
          <w:rFonts w:ascii="Arial"/>
        </w:rPr>
        <w:t xml:space="preserve">Tamer </w:t>
      </w:r>
      <w:r>
        <w:rPr>
          <w:rFonts w:ascii="Arial"/>
        </w:rPr>
        <w:t>Ç</w:t>
      </w:r>
      <w:r>
        <w:rPr>
          <w:rFonts w:ascii="Arial"/>
        </w:rPr>
        <w:t xml:space="preserve">, </w:t>
      </w:r>
      <w:r w:rsidR="001F2B5F">
        <w:rPr>
          <w:rFonts w:ascii="Arial"/>
        </w:rPr>
        <w:t xml:space="preserve">PhD, PT, Abant Izzet Baysal University School of Physical Therapy, </w:t>
      </w:r>
      <w:r>
        <w:rPr>
          <w:rFonts w:ascii="Arial"/>
        </w:rPr>
        <w:t>Turkey</w:t>
      </w:r>
    </w:p>
    <w:p w:rsidR="00AE3E37" w:rsidRDefault="00AE3E37">
      <w:pPr>
        <w:pStyle w:val="GvdeMetni"/>
        <w:rPr>
          <w:rFonts w:ascii="Arial"/>
          <w:sz w:val="20"/>
        </w:rPr>
      </w:pPr>
    </w:p>
    <w:p w:rsidR="00AE3E37" w:rsidRDefault="00AE3E37">
      <w:pPr>
        <w:pStyle w:val="GvdeMetni"/>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Balk3"/>
        <w:spacing w:before="147"/>
        <w:jc w:val="both"/>
      </w:pPr>
      <w:r>
        <w:rPr>
          <w:color w:val="BF5A14"/>
        </w:rPr>
        <w:t>Abstract</w:t>
      </w:r>
    </w:p>
    <w:p w:rsidR="00275253" w:rsidRPr="00275253" w:rsidRDefault="00A9710C" w:rsidP="00275253">
      <w:pPr>
        <w:jc w:val="both"/>
        <w:rPr>
          <w:rFonts w:ascii="Times New Roman" w:hAnsi="Times New Roman" w:cs="Times New Roman"/>
          <w:sz w:val="18"/>
          <w:szCs w:val="18"/>
        </w:rPr>
      </w:pPr>
      <w:r w:rsidRPr="00275253">
        <w:rPr>
          <w:sz w:val="18"/>
          <w:szCs w:val="18"/>
        </w:rPr>
        <w:t>Statement of the Problem:</w:t>
      </w:r>
      <w:r w:rsidR="001F2B5F" w:rsidRPr="00275253">
        <w:rPr>
          <w:sz w:val="18"/>
          <w:szCs w:val="18"/>
        </w:rPr>
        <w:t xml:space="preserve"> Although stroke and stroke related symptoms had been investigated</w:t>
      </w:r>
      <w:r w:rsidR="00725622">
        <w:rPr>
          <w:sz w:val="18"/>
          <w:szCs w:val="18"/>
        </w:rPr>
        <w:t xml:space="preserve"> </w:t>
      </w:r>
      <w:r w:rsidR="00046EA5">
        <w:rPr>
          <w:sz w:val="18"/>
          <w:szCs w:val="18"/>
        </w:rPr>
        <w:t xml:space="preserve">in </w:t>
      </w:r>
      <w:r w:rsidR="00725622">
        <w:rPr>
          <w:sz w:val="18"/>
          <w:szCs w:val="18"/>
        </w:rPr>
        <w:t>wide spectrum</w:t>
      </w:r>
      <w:r w:rsidR="001F2B5F" w:rsidRPr="00275253">
        <w:rPr>
          <w:sz w:val="18"/>
          <w:szCs w:val="18"/>
        </w:rPr>
        <w:t>, yet variety of knowledge stands behind the curtain to be found.</w:t>
      </w:r>
      <w:r w:rsidR="00347869" w:rsidRPr="00275253">
        <w:rPr>
          <w:sz w:val="18"/>
          <w:szCs w:val="18"/>
        </w:rPr>
        <w:t xml:space="preserve"> We consider that the temporomandibular joint dysfunction</w:t>
      </w:r>
      <w:r w:rsidR="00811420">
        <w:rPr>
          <w:sz w:val="18"/>
          <w:szCs w:val="18"/>
        </w:rPr>
        <w:t xml:space="preserve"> (TMJD)</w:t>
      </w:r>
      <w:r w:rsidR="00347869" w:rsidRPr="00275253">
        <w:rPr>
          <w:sz w:val="18"/>
          <w:szCs w:val="18"/>
        </w:rPr>
        <w:t xml:space="preserve"> is one of the symptoms that mentioned above due to stroke related outcomes such as orofacial dysfunction, facial paralysis and mastication problems. Despite the orofacial symptoms due to stroke had been investigated separately these </w:t>
      </w:r>
      <w:r w:rsidR="00D842F6" w:rsidRPr="00275253">
        <w:rPr>
          <w:sz w:val="18"/>
          <w:szCs w:val="18"/>
        </w:rPr>
        <w:t>symptoms are originated from one system entitled</w:t>
      </w:r>
      <w:r w:rsidR="00811420">
        <w:rPr>
          <w:sz w:val="18"/>
          <w:szCs w:val="18"/>
        </w:rPr>
        <w:t xml:space="preserve"> with </w:t>
      </w:r>
      <w:r w:rsidR="00D842F6" w:rsidRPr="00275253">
        <w:rPr>
          <w:sz w:val="18"/>
          <w:szCs w:val="18"/>
        </w:rPr>
        <w:t xml:space="preserve">stomatognathic system. From this point of view our aim was to </w:t>
      </w:r>
      <w:r w:rsidR="00811420">
        <w:rPr>
          <w:sz w:val="18"/>
          <w:szCs w:val="18"/>
        </w:rPr>
        <w:t>assess TMJD in patients with stroke.</w:t>
      </w:r>
      <w:r w:rsidR="00D842F6" w:rsidRPr="00275253">
        <w:rPr>
          <w:sz w:val="18"/>
          <w:szCs w:val="18"/>
        </w:rPr>
        <w:t xml:space="preserve"> </w:t>
      </w:r>
      <w:r w:rsidRPr="00275253">
        <w:rPr>
          <w:sz w:val="18"/>
          <w:szCs w:val="18"/>
        </w:rPr>
        <w:t>Methodolog</w:t>
      </w:r>
      <w:r w:rsidR="0078738A" w:rsidRPr="00275253">
        <w:rPr>
          <w:sz w:val="18"/>
          <w:szCs w:val="18"/>
        </w:rPr>
        <w:t xml:space="preserve">y &amp; Theoretical Orientation: </w:t>
      </w:r>
      <w:r w:rsidR="00D842F6" w:rsidRPr="00275253">
        <w:rPr>
          <w:rFonts w:cs="Times New Roman"/>
          <w:sz w:val="18"/>
          <w:szCs w:val="18"/>
        </w:rPr>
        <w:t xml:space="preserve">Total 100 participants, 50 healthy and 50 who had stroke were recruited into this study. Digital caliper and algometer were used in order to assess temporomandibular joint range of motion and masticatory muscle pressure pain threshold. Labial comissure angle measurement was used for assessing facial paralysis severity. Fonseca questionnaire was used for </w:t>
      </w:r>
      <w:r w:rsidR="00811420">
        <w:rPr>
          <w:rFonts w:cs="Times New Roman"/>
          <w:sz w:val="18"/>
          <w:szCs w:val="18"/>
        </w:rPr>
        <w:t xml:space="preserve">TMJD </w:t>
      </w:r>
      <w:r w:rsidR="00D842F6" w:rsidRPr="00275253">
        <w:rPr>
          <w:rFonts w:cs="Times New Roman"/>
          <w:sz w:val="18"/>
          <w:szCs w:val="18"/>
        </w:rPr>
        <w:t>assessment and categorization. In addition, dominant mastication shift was measured by the</w:t>
      </w:r>
      <w:r w:rsidR="00811420">
        <w:rPr>
          <w:rFonts w:cs="Times New Roman"/>
          <w:sz w:val="18"/>
          <w:szCs w:val="18"/>
        </w:rPr>
        <w:t xml:space="preserve"> question that asks the pre-p</w:t>
      </w:r>
      <w:r w:rsidR="00D842F6" w:rsidRPr="00275253">
        <w:rPr>
          <w:rFonts w:cs="Times New Roman"/>
          <w:sz w:val="18"/>
          <w:szCs w:val="18"/>
        </w:rPr>
        <w:t xml:space="preserve">ost stroke dominant mastication side. </w:t>
      </w:r>
      <w:r w:rsidRPr="00275253">
        <w:rPr>
          <w:sz w:val="18"/>
          <w:szCs w:val="18"/>
        </w:rPr>
        <w:t>Findings:</w:t>
      </w:r>
      <w:r w:rsidR="00275253" w:rsidRPr="00275253">
        <w:rPr>
          <w:sz w:val="18"/>
          <w:szCs w:val="18"/>
        </w:rPr>
        <w:t xml:space="preserve"> </w:t>
      </w:r>
      <w:r w:rsidR="00275253" w:rsidRPr="00275253">
        <w:rPr>
          <w:rFonts w:cs="Times New Roman"/>
          <w:sz w:val="18"/>
          <w:szCs w:val="18"/>
        </w:rPr>
        <w:t>In intergroup comparison significant decrease was found in all temporomandibular range of motion parameters i</w:t>
      </w:r>
      <w:r w:rsidR="00811420">
        <w:rPr>
          <w:rFonts w:cs="Times New Roman"/>
          <w:sz w:val="18"/>
          <w:szCs w:val="18"/>
        </w:rPr>
        <w:t>n favor of stroke group</w:t>
      </w:r>
      <w:r w:rsidR="00275253" w:rsidRPr="00275253">
        <w:rPr>
          <w:rFonts w:cs="Times New Roman"/>
          <w:sz w:val="18"/>
          <w:szCs w:val="18"/>
        </w:rPr>
        <w:t xml:space="preserve">. Despite the fact that no significant difference was found between groups for the pain threshold in masticatory muscles except for middle part of the left temporalis muscle, values were </w:t>
      </w:r>
      <w:r w:rsidR="00811420">
        <w:rPr>
          <w:rFonts w:cs="Times New Roman"/>
          <w:sz w:val="18"/>
          <w:szCs w:val="18"/>
        </w:rPr>
        <w:t>higher in healthy group</w:t>
      </w:r>
      <w:r w:rsidR="00275253" w:rsidRPr="00275253">
        <w:rPr>
          <w:rFonts w:cs="Times New Roman"/>
          <w:sz w:val="18"/>
          <w:szCs w:val="18"/>
        </w:rPr>
        <w:t>. As a result of intergroup examination of labial comissure angle degree, Fonseca questionnaire score, it was found that labial comissure angle and Fonseca questionnaire scores were</w:t>
      </w:r>
      <w:r w:rsidR="00811420">
        <w:rPr>
          <w:rFonts w:cs="Times New Roman"/>
          <w:sz w:val="18"/>
          <w:szCs w:val="18"/>
        </w:rPr>
        <w:t xml:space="preserve"> higher in stroke group</w:t>
      </w:r>
      <w:r w:rsidR="00275253" w:rsidRPr="00275253">
        <w:rPr>
          <w:rFonts w:cs="Times New Roman"/>
          <w:sz w:val="18"/>
          <w:szCs w:val="18"/>
        </w:rPr>
        <w:t xml:space="preserve">. </w:t>
      </w:r>
      <w:r w:rsidR="00275253" w:rsidRPr="00275253">
        <w:rPr>
          <w:rFonts w:cs="Times New Roman"/>
          <w:sz w:val="18"/>
          <w:szCs w:val="18"/>
        </w:rPr>
        <w:t xml:space="preserve">Intragroup examination of stroke patients showed that dominant mastication side shift was </w:t>
      </w:r>
      <w:r w:rsidR="00811420">
        <w:rPr>
          <w:rFonts w:cs="Times New Roman"/>
          <w:sz w:val="18"/>
          <w:szCs w:val="18"/>
        </w:rPr>
        <w:t>seen in stroke patients</w:t>
      </w:r>
      <w:r w:rsidR="00275253" w:rsidRPr="00275253">
        <w:rPr>
          <w:rFonts w:cs="Times New Roman"/>
          <w:sz w:val="18"/>
          <w:szCs w:val="18"/>
        </w:rPr>
        <w:t>.</w:t>
      </w:r>
      <w:r w:rsidRPr="00275253">
        <w:rPr>
          <w:sz w:val="18"/>
          <w:szCs w:val="18"/>
        </w:rPr>
        <w:t xml:space="preserve"> Conclusion &amp; Significance:</w:t>
      </w:r>
      <w:r w:rsidR="00275253" w:rsidRPr="00275253">
        <w:rPr>
          <w:sz w:val="18"/>
          <w:szCs w:val="18"/>
        </w:rPr>
        <w:t xml:space="preserve"> </w:t>
      </w:r>
      <w:r w:rsidR="00275253" w:rsidRPr="00275253">
        <w:rPr>
          <w:rFonts w:cs="Times New Roman"/>
          <w:sz w:val="18"/>
          <w:szCs w:val="18"/>
        </w:rPr>
        <w:t xml:space="preserve">It was concluded that, </w:t>
      </w:r>
      <w:r w:rsidR="00811420">
        <w:rPr>
          <w:rFonts w:cs="Times New Roman"/>
          <w:sz w:val="18"/>
          <w:szCs w:val="18"/>
        </w:rPr>
        <w:t>TMJD</w:t>
      </w:r>
      <w:r w:rsidR="00275253" w:rsidRPr="00275253">
        <w:rPr>
          <w:rFonts w:cs="Times New Roman"/>
          <w:sz w:val="18"/>
          <w:szCs w:val="18"/>
        </w:rPr>
        <w:t xml:space="preserve"> prevalence was higher in stroke group compared to healthy group and use of modalities specific to </w:t>
      </w:r>
      <w:r w:rsidR="00811420">
        <w:rPr>
          <w:rFonts w:cs="Times New Roman"/>
          <w:sz w:val="18"/>
          <w:szCs w:val="18"/>
        </w:rPr>
        <w:t>TMJD</w:t>
      </w:r>
      <w:r w:rsidR="00275253" w:rsidRPr="00275253">
        <w:rPr>
          <w:rFonts w:cs="Times New Roman"/>
          <w:sz w:val="18"/>
          <w:szCs w:val="18"/>
        </w:rPr>
        <w:t xml:space="preserve"> treatment would be beneficial.</w:t>
      </w:r>
      <w:r w:rsidR="00275253" w:rsidRPr="00275253">
        <w:rPr>
          <w:rFonts w:ascii="Times New Roman" w:hAnsi="Times New Roman" w:cs="Times New Roman"/>
          <w:sz w:val="18"/>
          <w:szCs w:val="18"/>
        </w:rPr>
        <w:t xml:space="preserve"> </w:t>
      </w:r>
    </w:p>
    <w:p w:rsidR="005973B9" w:rsidRDefault="00725622" w:rsidP="005973B9">
      <w:pPr>
        <w:spacing w:line="204" w:lineRule="exact"/>
        <w:rPr>
          <w:rFonts w:ascii="Arial"/>
          <w:b/>
          <w:sz w:val="20"/>
        </w:rPr>
      </w:pPr>
      <w:r>
        <w:rPr>
          <w:rFonts w:ascii="Arial"/>
          <w:b/>
          <w:color w:val="BF5A14"/>
          <w:sz w:val="20"/>
        </w:rPr>
        <w:br/>
        <w:t>Recent Publications</w:t>
      </w:r>
    </w:p>
    <w:p w:rsidR="005973B9" w:rsidRDefault="00E339CE" w:rsidP="00E339CE">
      <w:pPr>
        <w:pStyle w:val="ListeParagraf"/>
        <w:numPr>
          <w:ilvl w:val="0"/>
          <w:numId w:val="3"/>
        </w:numPr>
        <w:tabs>
          <w:tab w:val="left" w:pos="384"/>
        </w:tabs>
        <w:spacing w:before="103" w:line="216" w:lineRule="exact"/>
        <w:ind w:right="138" w:hanging="283"/>
        <w:rPr>
          <w:sz w:val="18"/>
        </w:rPr>
      </w:pPr>
      <w:r>
        <w:rPr>
          <w:sz w:val="18"/>
        </w:rPr>
        <w:t>Hägg</w:t>
      </w:r>
      <w:r w:rsidR="00F3656C">
        <w:rPr>
          <w:sz w:val="18"/>
        </w:rPr>
        <w:t xml:space="preserve"> M, Anniko M (2010)</w:t>
      </w:r>
      <w:r w:rsidR="00275253">
        <w:rPr>
          <w:sz w:val="18"/>
        </w:rPr>
        <w:t xml:space="preserve"> Influence of lip force on swallowing capacity in stroke patients and healthy</w:t>
      </w:r>
      <w:r w:rsidR="00F3656C">
        <w:rPr>
          <w:sz w:val="18"/>
        </w:rPr>
        <w:t xml:space="preserve"> subjects. Acta Otolaryngol 130:1204-1208.</w:t>
      </w:r>
    </w:p>
    <w:p w:rsidR="005973B9" w:rsidRDefault="00F3656C" w:rsidP="00E339CE">
      <w:pPr>
        <w:pStyle w:val="ListeParagraf"/>
        <w:numPr>
          <w:ilvl w:val="0"/>
          <w:numId w:val="3"/>
        </w:numPr>
        <w:tabs>
          <w:tab w:val="left" w:pos="384"/>
        </w:tabs>
        <w:spacing w:line="216" w:lineRule="exact"/>
        <w:ind w:right="137" w:hanging="283"/>
        <w:rPr>
          <w:sz w:val="18"/>
        </w:rPr>
      </w:pPr>
      <w:r>
        <w:rPr>
          <w:sz w:val="18"/>
        </w:rPr>
        <w:t xml:space="preserve">Kawasaka T, Shimodozono M, Ogata A, et al (2010) Salivary secretion and occlusal force in patients with unilateral cerebral stroke. Int J Neurosci 120:355-360. </w:t>
      </w:r>
    </w:p>
    <w:p w:rsidR="005973B9" w:rsidRDefault="00F3656C" w:rsidP="00E339CE">
      <w:pPr>
        <w:pStyle w:val="ListeParagraf"/>
        <w:numPr>
          <w:ilvl w:val="0"/>
          <w:numId w:val="3"/>
        </w:numPr>
        <w:tabs>
          <w:tab w:val="left" w:pos="384"/>
        </w:tabs>
        <w:spacing w:line="216" w:lineRule="exact"/>
        <w:ind w:right="138" w:hanging="283"/>
        <w:rPr>
          <w:sz w:val="18"/>
        </w:rPr>
      </w:pPr>
      <w:r>
        <w:rPr>
          <w:sz w:val="18"/>
        </w:rPr>
        <w:t>Schimmel M, Ono T, Lam OL, et al (2017) Oro-facial impairment in stroke patients. J Oral Rehabil 44:313-326.</w:t>
      </w:r>
    </w:p>
    <w:p w:rsidR="005973B9" w:rsidRDefault="00F3656C" w:rsidP="00E339CE">
      <w:pPr>
        <w:pStyle w:val="GvdeMetni"/>
        <w:spacing w:line="218" w:lineRule="exact"/>
        <w:ind w:left="383"/>
        <w:jc w:val="both"/>
        <w:rPr>
          <w:rFonts w:ascii="Calibri"/>
        </w:rPr>
      </w:pPr>
      <w:r>
        <w:rPr>
          <w:rFonts w:ascii="Calibri"/>
        </w:rPr>
        <w:t>Schimm</w:t>
      </w:r>
      <w:bookmarkStart w:id="0" w:name="_GoBack"/>
      <w:bookmarkEnd w:id="0"/>
      <w:r>
        <w:rPr>
          <w:rFonts w:ascii="Calibri"/>
        </w:rPr>
        <w:t>el M, Leemann B, Herrmann FR, et al (2011) Masticatory function and bite force in stroke patients. J Dent Res 90:230-234.</w:t>
      </w:r>
    </w:p>
    <w:p w:rsidR="00E339CE" w:rsidRDefault="00E339CE" w:rsidP="00E339CE">
      <w:pPr>
        <w:pStyle w:val="GvdeMetni"/>
        <w:numPr>
          <w:ilvl w:val="0"/>
          <w:numId w:val="3"/>
        </w:numPr>
        <w:spacing w:line="218" w:lineRule="exact"/>
        <w:jc w:val="both"/>
        <w:rPr>
          <w:rFonts w:ascii="Calibri"/>
        </w:rPr>
      </w:pPr>
      <w:r>
        <w:rPr>
          <w:rFonts w:ascii="Calibri"/>
        </w:rPr>
        <w:t>Kemppainen P, Waltimo A, Palom</w:t>
      </w:r>
      <w:r>
        <w:rPr>
          <w:rFonts w:ascii="Calibri"/>
        </w:rPr>
        <w:t>ä</w:t>
      </w:r>
      <w:r>
        <w:rPr>
          <w:rFonts w:ascii="Calibri"/>
        </w:rPr>
        <w:t xml:space="preserve">ki H, et al (1999) Masticatory                      </w:t>
      </w:r>
    </w:p>
    <w:p w:rsidR="00E339CE" w:rsidRDefault="00E339CE" w:rsidP="00E339CE">
      <w:pPr>
        <w:pStyle w:val="GvdeMetni"/>
        <w:spacing w:line="218" w:lineRule="exact"/>
        <w:ind w:left="383"/>
        <w:jc w:val="both"/>
        <w:rPr>
          <w:rFonts w:ascii="Calibri"/>
        </w:rPr>
      </w:pPr>
      <w:r>
        <w:rPr>
          <w:rFonts w:ascii="Calibri"/>
        </w:rPr>
        <w:t>force and function in patients with hemispheric brain infarction and hemiplegia. J Dent Res 78:1810-1814.</w:t>
      </w:r>
    </w:p>
    <w:p w:rsidR="00E339CE" w:rsidRDefault="00E339CE" w:rsidP="00E339CE">
      <w:pPr>
        <w:pStyle w:val="GvdeMetni"/>
        <w:numPr>
          <w:ilvl w:val="0"/>
          <w:numId w:val="3"/>
        </w:numPr>
        <w:spacing w:line="218" w:lineRule="exact"/>
        <w:jc w:val="both"/>
        <w:rPr>
          <w:rFonts w:ascii="Calibri"/>
        </w:rPr>
      </w:pPr>
      <w:r>
        <w:rPr>
          <w:rFonts w:ascii="Calibri"/>
        </w:rPr>
        <w:t>H</w:t>
      </w:r>
      <w:r>
        <w:rPr>
          <w:rFonts w:ascii="Calibri"/>
        </w:rPr>
        <w:t>ä</w:t>
      </w:r>
      <w:r>
        <w:rPr>
          <w:rFonts w:ascii="Calibri"/>
        </w:rPr>
        <w:t xml:space="preserve">gg M, Larson B (2004) Effects of motor and sensory stimulation </w:t>
      </w:r>
    </w:p>
    <w:p w:rsidR="00AE3E37" w:rsidRPr="00E339CE" w:rsidRDefault="00E339CE" w:rsidP="00E339CE">
      <w:pPr>
        <w:pStyle w:val="GvdeMetni"/>
        <w:spacing w:line="218" w:lineRule="exact"/>
        <w:ind w:left="383"/>
        <w:jc w:val="both"/>
        <w:rPr>
          <w:rFonts w:ascii="Calibri"/>
        </w:rPr>
      </w:pPr>
      <w:r>
        <w:rPr>
          <w:rFonts w:ascii="Calibri"/>
        </w:rPr>
        <w:t>in stroke patients with long-lasting dysphagia. Dysphagia 19:219-230.</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GvdeMetni"/>
        <w:rPr>
          <w:rFonts w:ascii="Calibri"/>
          <w:b/>
          <w:sz w:val="20"/>
        </w:rPr>
      </w:pPr>
      <w:r>
        <w:rPr>
          <w:rFonts w:ascii="Calibri"/>
          <w:sz w:val="20"/>
        </w:rPr>
        <w:t xml:space="preserve">                 </w:t>
      </w:r>
      <w:r w:rsidRPr="00D62425">
        <w:rPr>
          <w:rFonts w:ascii="Calibri"/>
          <w:b/>
          <w:sz w:val="20"/>
        </w:rPr>
        <w:t>Photograph</w:t>
      </w:r>
    </w:p>
    <w:p w:rsidR="00AE3E37" w:rsidRDefault="00292ED9">
      <w:pPr>
        <w:pStyle w:val="GvdeMetni"/>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87A4BE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046EA5">
        <w:rPr>
          <w:rFonts w:ascii="Arial"/>
          <w:noProof/>
          <w:color w:val="BF5A14"/>
        </w:rPr>
        <w:drawing>
          <wp:inline distT="0" distB="0" distL="0" distR="0">
            <wp:extent cx="586740" cy="586740"/>
            <wp:effectExtent l="0" t="0" r="3810" b="381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7203224_608114789374346_7493217876374125072_n.jpg"/>
                    <pic:cNvPicPr/>
                  </pic:nvPicPr>
                  <pic:blipFill>
                    <a:blip r:embed="rId9">
                      <a:extLst>
                        <a:ext uri="{28A0092B-C50C-407E-A947-70E740481C1C}">
                          <a14:useLocalDpi xmlns:a14="http://schemas.microsoft.com/office/drawing/2010/main" val="0"/>
                        </a:ext>
                      </a:extLst>
                    </a:blip>
                    <a:stretch>
                      <a:fillRect/>
                    </a:stretch>
                  </pic:blipFill>
                  <pic:spPr>
                    <a:xfrm>
                      <a:off x="0" y="0"/>
                      <a:ext cx="586740" cy="586740"/>
                    </a:xfrm>
                    <a:prstGeom prst="rect">
                      <a:avLst/>
                    </a:prstGeom>
                  </pic:spPr>
                </pic:pic>
              </a:graphicData>
            </a:graphic>
          </wp:inline>
        </w:drawing>
      </w:r>
      <w:r w:rsidR="00A9710C">
        <w:rPr>
          <w:rFonts w:ascii="Arial"/>
          <w:color w:val="BF5A14"/>
        </w:rPr>
        <w:t>Biography</w:t>
      </w:r>
    </w:p>
    <w:p w:rsidR="00AE3E37" w:rsidRDefault="00725622">
      <w:pPr>
        <w:spacing w:before="41" w:line="154" w:lineRule="exact"/>
        <w:ind w:left="213" w:right="231"/>
        <w:jc w:val="both"/>
        <w:rPr>
          <w:rFonts w:ascii="Arial"/>
          <w:sz w:val="14"/>
        </w:rPr>
      </w:pPr>
      <w:r>
        <w:rPr>
          <w:rFonts w:ascii="Arial"/>
          <w:sz w:val="14"/>
        </w:rPr>
        <w:t xml:space="preserve">MSc </w:t>
      </w:r>
      <w:r>
        <w:rPr>
          <w:rFonts w:ascii="Arial"/>
          <w:sz w:val="14"/>
        </w:rPr>
        <w:t>Ö</w:t>
      </w:r>
      <w:r>
        <w:rPr>
          <w:rFonts w:ascii="Arial"/>
          <w:sz w:val="14"/>
        </w:rPr>
        <w:t>mer DURSUN</w:t>
      </w:r>
      <w:r w:rsidR="0078738A">
        <w:rPr>
          <w:rFonts w:ascii="Arial"/>
          <w:sz w:val="14"/>
        </w:rPr>
        <w:t xml:space="preserve"> </w:t>
      </w:r>
      <w:r>
        <w:rPr>
          <w:rFonts w:ascii="Arial"/>
          <w:sz w:val="14"/>
        </w:rPr>
        <w:t>has his</w:t>
      </w:r>
      <w:r w:rsidR="00A9710C">
        <w:rPr>
          <w:rFonts w:ascii="Arial"/>
          <w:sz w:val="14"/>
        </w:rPr>
        <w:t xml:space="preserve"> expertise in </w:t>
      </w:r>
      <w:r>
        <w:rPr>
          <w:rFonts w:ascii="Arial"/>
          <w:sz w:val="14"/>
        </w:rPr>
        <w:t xml:space="preserve">neuromusculoskeletal disorders. </w:t>
      </w:r>
      <w:r w:rsidR="0078298B">
        <w:rPr>
          <w:rFonts w:ascii="Arial"/>
          <w:sz w:val="14"/>
        </w:rPr>
        <w:t>His special focus of interest is stroke, Parkinson</w:t>
      </w:r>
      <w:r w:rsidR="0078298B">
        <w:rPr>
          <w:rFonts w:ascii="Arial"/>
          <w:sz w:val="14"/>
        </w:rPr>
        <w:t>’</w:t>
      </w:r>
      <w:r w:rsidR="0078298B">
        <w:rPr>
          <w:rFonts w:ascii="Arial"/>
          <w:sz w:val="14"/>
        </w:rPr>
        <w:t>s disease and spinal disc herniations. His current research is based on developing new method for spinal disc herniation diagnosis.</w:t>
      </w:r>
    </w:p>
    <w:p w:rsidR="00AE3E37" w:rsidRPr="00275253" w:rsidRDefault="00A9710C" w:rsidP="00275253">
      <w:pPr>
        <w:spacing w:before="62"/>
        <w:ind w:left="4217" w:right="4235"/>
        <w:jc w:val="center"/>
        <w:rPr>
          <w:rFonts w:ascii="Arial"/>
          <w:sz w:val="14"/>
        </w:rPr>
        <w:sectPr w:rsidR="00AE3E37" w:rsidRPr="00275253">
          <w:type w:val="continuous"/>
          <w:pgSz w:w="11910" w:h="16840"/>
          <w:pgMar w:top="1740" w:right="600" w:bottom="840" w:left="620" w:header="720" w:footer="720" w:gutter="0"/>
          <w:cols w:space="720"/>
        </w:sectPr>
      </w:pPr>
      <w:r>
        <w:rPr>
          <w:rFonts w:ascii="Arial"/>
          <w:sz w:val="14"/>
        </w:rPr>
        <w:t xml:space="preserve">Email: </w:t>
      </w:r>
      <w:r w:rsidR="00292ED9">
        <w:rPr>
          <w:noProof/>
        </w:rPr>
        <mc:AlternateContent>
          <mc:Choice Requires="wps">
            <w:drawing>
              <wp:anchor distT="0" distB="0" distL="0" distR="0" simplePos="0" relativeHeight="25165875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D0AA50" id="Line 3"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275253">
        <w:rPr>
          <w:rStyle w:val="Kpr"/>
          <w:rFonts w:ascii="Arial"/>
          <w:sz w:val="14"/>
        </w:rPr>
        <w:t>fztomrdrsn@gmail.com</w:t>
      </w:r>
    </w:p>
    <w:p w:rsidR="00AE3E37" w:rsidRDefault="00AE3E37">
      <w:pPr>
        <w:pStyle w:val="GvdeMetni"/>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5E2F" w:rsidRDefault="00E35E2F">
      <w:r>
        <w:separator/>
      </w:r>
    </w:p>
  </w:endnote>
  <w:endnote w:type="continuationSeparator" w:id="0">
    <w:p w:rsidR="00E35E2F" w:rsidRDefault="00E35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GvdeMetni"/>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5E2F" w:rsidRDefault="00E35E2F">
      <w:r>
        <w:separator/>
      </w:r>
    </w:p>
  </w:footnote>
  <w:footnote w:type="continuationSeparator" w:id="0">
    <w:p w:rsidR="00E35E2F" w:rsidRDefault="00E35E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GvdeMetni"/>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75253">
                          <w:pPr>
                            <w:spacing w:before="2" w:line="249" w:lineRule="auto"/>
                            <w:ind w:left="156" w:right="18" w:hanging="137"/>
                            <w:rPr>
                              <w:rFonts w:ascii="Arial"/>
                              <w:color w:val="FFFFFF" w:themeColor="background1"/>
                              <w:sz w:val="14"/>
                            </w:rPr>
                          </w:pPr>
                          <w:r>
                            <w:rPr>
                              <w:rFonts w:ascii="Arial"/>
                              <w:color w:val="FFFFFF" w:themeColor="background1"/>
                              <w:sz w:val="14"/>
                            </w:rPr>
                            <w:t xml:space="preserve">Relief </w:t>
                          </w:r>
                          <w:r w:rsidRPr="005B3A56">
                            <w:rPr>
                              <w:rFonts w:ascii="Arial"/>
                              <w:color w:val="FFFFFF" w:themeColor="background1"/>
                              <w:sz w:val="1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275253">
                    <w:pPr>
                      <w:spacing w:before="2" w:line="249" w:lineRule="auto"/>
                      <w:ind w:left="156" w:right="18" w:hanging="137"/>
                      <w:rPr>
                        <w:rFonts w:ascii="Arial"/>
                        <w:color w:val="FFFFFF" w:themeColor="background1"/>
                        <w:sz w:val="14"/>
                      </w:rPr>
                    </w:pPr>
                    <w:r>
                      <w:rPr>
                        <w:rFonts w:ascii="Arial"/>
                        <w:color w:val="FFFFFF" w:themeColor="background1"/>
                        <w:sz w:val="14"/>
                      </w:rPr>
                      <w:t xml:space="preserve">Relief </w:t>
                    </w:r>
                    <w:r w:rsidRPr="005B3A56">
                      <w:rPr>
                        <w:rFonts w:ascii="Arial"/>
                        <w:color w:val="FFFFFF" w:themeColor="background1"/>
                        <w:sz w:val="14"/>
                      </w:rPr>
                      <w:t xml:space="preserve"> </w:t>
                    </w: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6EA5"/>
    <w:rsid w:val="000E2911"/>
    <w:rsid w:val="001263DF"/>
    <w:rsid w:val="001526D8"/>
    <w:rsid w:val="001E763C"/>
    <w:rsid w:val="001F2B5F"/>
    <w:rsid w:val="00275253"/>
    <w:rsid w:val="00292ED9"/>
    <w:rsid w:val="00314AFB"/>
    <w:rsid w:val="00347869"/>
    <w:rsid w:val="003B76D9"/>
    <w:rsid w:val="00404E5B"/>
    <w:rsid w:val="00414F7B"/>
    <w:rsid w:val="004355DC"/>
    <w:rsid w:val="00457FF8"/>
    <w:rsid w:val="004749B4"/>
    <w:rsid w:val="00494130"/>
    <w:rsid w:val="004F3523"/>
    <w:rsid w:val="0051440C"/>
    <w:rsid w:val="005973B9"/>
    <w:rsid w:val="005B3A56"/>
    <w:rsid w:val="006060CE"/>
    <w:rsid w:val="0063497F"/>
    <w:rsid w:val="006F1F56"/>
    <w:rsid w:val="00725622"/>
    <w:rsid w:val="0078298B"/>
    <w:rsid w:val="0078738A"/>
    <w:rsid w:val="00811420"/>
    <w:rsid w:val="00873DF0"/>
    <w:rsid w:val="008756E6"/>
    <w:rsid w:val="009B2D44"/>
    <w:rsid w:val="00A07E82"/>
    <w:rsid w:val="00A9710C"/>
    <w:rsid w:val="00AE3E37"/>
    <w:rsid w:val="00B21A57"/>
    <w:rsid w:val="00C33602"/>
    <w:rsid w:val="00CD6F55"/>
    <w:rsid w:val="00D62425"/>
    <w:rsid w:val="00D842F6"/>
    <w:rsid w:val="00DE3104"/>
    <w:rsid w:val="00E339CE"/>
    <w:rsid w:val="00E35E2F"/>
    <w:rsid w:val="00F3656C"/>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1770642-F1A1-48A4-87FC-E3BDEBCAE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Pages>
  <Words>524</Words>
  <Characters>2987</Characters>
  <Application>Microsoft Office Word</Application>
  <DocSecurity>0</DocSecurity>
  <Lines>24</Lines>
  <Paragraphs>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8</cp:revision>
  <dcterms:created xsi:type="dcterms:W3CDTF">2016-08-31T13:10:00Z</dcterms:created>
  <dcterms:modified xsi:type="dcterms:W3CDTF">2018-08-13T18:26:00Z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