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F66" w:rsidRPr="00437641" w:rsidRDefault="00A81F66" w:rsidP="00A81F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Nanodiagnostic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 xml:space="preserve"> Approach to Detection of Plasma Biomarkers:  Potential Screening tool for Early Diagnosis of Alzheimer’s Disease</w:t>
      </w:r>
    </w:p>
    <w:p w:rsidR="00A81F66" w:rsidRPr="00437641" w:rsidRDefault="00A81F66" w:rsidP="00A81F66">
      <w:pPr>
        <w:shd w:val="clear" w:color="auto" w:fill="FFFFFF"/>
        <w:spacing w:after="0" w:line="235" w:lineRule="atLeast"/>
        <w:rPr>
          <w:rFonts w:ascii="Arial" w:eastAsia="Times New Roman" w:hAnsi="Arial" w:cs="Arial"/>
          <w:color w:val="222222"/>
          <w:sz w:val="19"/>
          <w:szCs w:val="19"/>
        </w:rPr>
      </w:pPr>
      <w:r w:rsidRPr="00437641">
        <w:rPr>
          <w:rFonts w:ascii="Times New Roman" w:eastAsia="Times New Roman" w:hAnsi="Times New Roman" w:cs="Times New Roman"/>
          <w:color w:val="222222"/>
          <w:sz w:val="19"/>
          <w:szCs w:val="19"/>
        </w:rPr>
        <w:t> </w:t>
      </w:r>
    </w:p>
    <w:p w:rsidR="00A81F66" w:rsidRPr="005640FF" w:rsidRDefault="00A81F66" w:rsidP="00A81F66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  <w:r w:rsidRPr="005640FF">
        <w:rPr>
          <w:rFonts w:ascii="Times New Roman" w:eastAsia="Times New Roman" w:hAnsi="Times New Roman" w:cs="Times New Roman"/>
          <w:color w:val="222222"/>
          <w:u w:val="single"/>
        </w:rPr>
        <w:t>Authors:</w:t>
      </w:r>
    </w:p>
    <w:p w:rsidR="00A81F66" w:rsidRPr="005640FF" w:rsidRDefault="00A81F66" w:rsidP="00A81F66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  <w:r w:rsidRPr="005640FF">
        <w:rPr>
          <w:rFonts w:ascii="Times New Roman" w:eastAsia="Times New Roman" w:hAnsi="Times New Roman" w:cs="Times New Roman"/>
          <w:color w:val="222222"/>
        </w:rPr>
        <w:t xml:space="preserve">Esther Lim (1), </w:t>
      </w:r>
      <w:proofErr w:type="spellStart"/>
      <w:r w:rsidRPr="005640FF">
        <w:rPr>
          <w:rFonts w:ascii="Times New Roman" w:eastAsia="Times New Roman" w:hAnsi="Times New Roman" w:cs="Times New Roman"/>
          <w:color w:val="222222"/>
        </w:rPr>
        <w:t>Yuancheng</w:t>
      </w:r>
      <w:proofErr w:type="spellEnd"/>
      <w:r w:rsidRPr="005640FF">
        <w:rPr>
          <w:rFonts w:ascii="Times New Roman" w:eastAsia="Times New Roman" w:hAnsi="Times New Roman" w:cs="Times New Roman"/>
          <w:color w:val="222222"/>
        </w:rPr>
        <w:t xml:space="preserve"> Li(2), Travis Fields(1), Hui Wu(2) </w:t>
      </w:r>
      <w:proofErr w:type="spellStart"/>
      <w:r w:rsidRPr="005640FF">
        <w:rPr>
          <w:rFonts w:ascii="Times New Roman" w:eastAsia="Times New Roman" w:hAnsi="Times New Roman" w:cs="Times New Roman"/>
          <w:color w:val="222222"/>
        </w:rPr>
        <w:t>Tawsif</w:t>
      </w:r>
      <w:proofErr w:type="spellEnd"/>
      <w:r w:rsidRPr="005640FF">
        <w:rPr>
          <w:rFonts w:ascii="Times New Roman" w:eastAsia="Times New Roman" w:hAnsi="Times New Roman" w:cs="Times New Roman"/>
          <w:color w:val="222222"/>
        </w:rPr>
        <w:t xml:space="preserve"> Nadir (3), Harold </w:t>
      </w:r>
      <w:proofErr w:type="spellStart"/>
      <w:r w:rsidRPr="005640FF">
        <w:rPr>
          <w:rFonts w:ascii="Times New Roman" w:eastAsia="Times New Roman" w:hAnsi="Times New Roman" w:cs="Times New Roman"/>
          <w:color w:val="222222"/>
        </w:rPr>
        <w:t>Komiskey</w:t>
      </w:r>
      <w:proofErr w:type="spellEnd"/>
      <w:r w:rsidRPr="005640FF">
        <w:rPr>
          <w:rFonts w:ascii="Times New Roman" w:eastAsia="Times New Roman" w:hAnsi="Times New Roman" w:cs="Times New Roman"/>
          <w:color w:val="222222"/>
        </w:rPr>
        <w:t xml:space="preserve"> (4), Yan Wu(1), </w:t>
      </w:r>
      <w:proofErr w:type="spellStart"/>
      <w:r w:rsidRPr="005640FF">
        <w:rPr>
          <w:rFonts w:ascii="Times New Roman" w:eastAsia="Times New Roman" w:hAnsi="Times New Roman" w:cs="Times New Roman"/>
          <w:color w:val="222222"/>
        </w:rPr>
        <w:t>Handong</w:t>
      </w:r>
      <w:proofErr w:type="spellEnd"/>
      <w:r w:rsidRPr="005640FF">
        <w:rPr>
          <w:rFonts w:ascii="Times New Roman" w:eastAsia="Times New Roman" w:hAnsi="Times New Roman" w:cs="Times New Roman"/>
          <w:color w:val="222222"/>
        </w:rPr>
        <w:t xml:space="preserve"> Ma(1) and Hui Mao (2) </w:t>
      </w:r>
    </w:p>
    <w:p w:rsidR="00A81F66" w:rsidRPr="00437641" w:rsidRDefault="00A81F66" w:rsidP="00A81F66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 </w:t>
      </w:r>
    </w:p>
    <w:p w:rsidR="00A81F66" w:rsidRPr="00437641" w:rsidRDefault="00A81F66" w:rsidP="00A81F66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Affiliation 1.  Division of Research, GA campus-Philadelphia College of Osteopathic Medicine, Suwanee, GA</w:t>
      </w:r>
    </w:p>
    <w:p w:rsidR="00A81F66" w:rsidRPr="00437641" w:rsidRDefault="00A81F66" w:rsidP="00A81F66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Affiliation 2.  Laboratory of Functional and Molecular Imaging &amp; </w:t>
      </w:r>
      <w:proofErr w:type="spellStart"/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Nanomedicine</w:t>
      </w:r>
      <w:proofErr w:type="spellEnd"/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, Department of Radiology and Imaging Sciences, Emory University School of Medicine</w:t>
      </w:r>
    </w:p>
    <w:p w:rsidR="00A81F66" w:rsidRPr="003F5F91" w:rsidRDefault="00A81F66" w:rsidP="00A81F66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Affiliation 3.  Doctor of Osteopathic Medicine Program, GA campus-Philadelphia College of Osteopathic Medicine, Suwanee, GA</w:t>
      </w:r>
    </w:p>
    <w:p w:rsidR="00A81F66" w:rsidRPr="00437641" w:rsidRDefault="00A81F66" w:rsidP="00A81F66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F5F91">
        <w:rPr>
          <w:rFonts w:ascii="Times New Roman" w:eastAsia="Times New Roman" w:hAnsi="Times New Roman" w:cs="Times New Roman"/>
          <w:color w:val="222222"/>
          <w:sz w:val="20"/>
          <w:szCs w:val="20"/>
        </w:rPr>
        <w:t>Affiliation 4. Department of Biomedical Sciences, GA campus-Philadelphia College of Osteopathic Medicine, Suwanee, GA</w:t>
      </w:r>
    </w:p>
    <w:p w:rsidR="00A81F66" w:rsidRPr="00437641" w:rsidRDefault="00A81F66" w:rsidP="00A81F66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 </w:t>
      </w:r>
    </w:p>
    <w:p w:rsidR="00A81F66" w:rsidRPr="00437641" w:rsidRDefault="00A81F66" w:rsidP="00A81F66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Corresponding Author’s email:  </w:t>
      </w:r>
      <w:hyperlink r:id="rId4" w:tgtFrame="_blank" w:history="1">
        <w:r w:rsidRPr="00437641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estherli@pcom.edu</w:t>
        </w:r>
      </w:hyperlink>
    </w:p>
    <w:p w:rsidR="00A81F66" w:rsidRPr="00437641" w:rsidRDefault="00A81F66" w:rsidP="00A81F66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37641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A81F66" w:rsidRPr="00437641" w:rsidRDefault="00A81F66" w:rsidP="00A81F66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37641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A81F66" w:rsidRPr="00E86EF4" w:rsidRDefault="00A81F66" w:rsidP="00A81F66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  <w:u w:val="single"/>
        </w:rPr>
      </w:pPr>
      <w:r w:rsidRPr="00E86EF4">
        <w:rPr>
          <w:rFonts w:ascii="Times New Roman" w:eastAsia="Times New Roman" w:hAnsi="Times New Roman" w:cs="Times New Roman"/>
          <w:color w:val="222222"/>
          <w:u w:val="single"/>
        </w:rPr>
        <w:t>Abstract:</w:t>
      </w:r>
    </w:p>
    <w:p w:rsidR="00A81F66" w:rsidRPr="0097167E" w:rsidRDefault="00A81F66" w:rsidP="00A81F66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6217D" w:rsidRPr="0097167E" w:rsidRDefault="00A81F66" w:rsidP="00CB2D3E">
      <w:pPr>
        <w:shd w:val="clear" w:color="auto" w:fill="FFFFFF"/>
        <w:spacing w:after="0" w:line="235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Alzheimer’s Disease</w:t>
      </w:r>
      <w:proofErr w:type="gram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(AD) imposes a huge economic burden with its diagnostic and therapeutic challenges.  The currently available diagnostic tools are expensive, invasive, and insufficient for early screening.  </w:t>
      </w:r>
      <w:r w:rsidR="00A62F0D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At present, levels of amyloid-</w:t>
      </w:r>
      <w:r w:rsidR="00A62F0D" w:rsidRPr="0097167E">
        <w:rPr>
          <w:rFonts w:ascii="Times New Roman" w:hAnsi="Times New Roman" w:cs="Times New Roman"/>
          <w:sz w:val="24"/>
          <w:szCs w:val="24"/>
        </w:rPr>
        <w:t xml:space="preserve">β (Aβ) </w:t>
      </w:r>
      <w:r w:rsidR="00A62F0D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in the brain can only be assessed reliably via Positron Emission Tomography (PET) imaging or by measuring amyloid-</w:t>
      </w:r>
      <w:r w:rsidR="00A62F0D" w:rsidRPr="0097167E">
        <w:rPr>
          <w:rFonts w:ascii="Times New Roman" w:hAnsi="Times New Roman" w:cs="Times New Roman"/>
          <w:sz w:val="24"/>
          <w:szCs w:val="24"/>
        </w:rPr>
        <w:t xml:space="preserve">β (Aβ) </w:t>
      </w:r>
      <w:r w:rsidR="00A62F0D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levels in the cerebrospinal fluid. H</w:t>
      </w:r>
      <w:r w:rsidR="00A62F0D" w:rsidRPr="0097167E">
        <w:rPr>
          <w:rFonts w:ascii="Times New Roman" w:hAnsi="Times New Roman" w:cs="Times New Roman"/>
          <w:sz w:val="24"/>
          <w:szCs w:val="24"/>
        </w:rPr>
        <w:t>owever, such invasive and expensive</w:t>
      </w:r>
      <w:r w:rsidR="00EE5CCF">
        <w:rPr>
          <w:rFonts w:ascii="Times New Roman" w:hAnsi="Times New Roman" w:cs="Times New Roman"/>
          <w:sz w:val="24"/>
          <w:szCs w:val="24"/>
        </w:rPr>
        <w:t xml:space="preserve"> approach is impractical for </w:t>
      </w:r>
      <w:r w:rsidR="00A62F0D" w:rsidRPr="0097167E">
        <w:rPr>
          <w:rFonts w:ascii="Times New Roman" w:hAnsi="Times New Roman" w:cs="Times New Roman"/>
          <w:sz w:val="24"/>
          <w:szCs w:val="24"/>
        </w:rPr>
        <w:t xml:space="preserve">patients with no obvious symptoms.  </w:t>
      </w:r>
    </w:p>
    <w:p w:rsidR="0026217D" w:rsidRPr="0097167E" w:rsidRDefault="0026217D" w:rsidP="00CB2D3E">
      <w:pPr>
        <w:shd w:val="clear" w:color="auto" w:fill="FFFFFF"/>
        <w:spacing w:after="0" w:line="235" w:lineRule="atLeast"/>
        <w:rPr>
          <w:rFonts w:ascii="Times New Roman" w:hAnsi="Times New Roman" w:cs="Times New Roman"/>
          <w:sz w:val="24"/>
          <w:szCs w:val="24"/>
        </w:rPr>
      </w:pPr>
    </w:p>
    <w:p w:rsidR="00CB2D3E" w:rsidRPr="0097167E" w:rsidRDefault="00A62F0D" w:rsidP="00CB2D3E">
      <w:pPr>
        <w:shd w:val="clear" w:color="auto" w:fill="FFFFFF"/>
        <w:spacing w:after="0" w:line="235" w:lineRule="atLeast"/>
        <w:rPr>
          <w:rFonts w:ascii="Times New Roman" w:hAnsi="Times New Roman" w:cs="Times New Roman"/>
          <w:sz w:val="24"/>
          <w:szCs w:val="24"/>
        </w:rPr>
      </w:pPr>
      <w:r w:rsidRPr="0097167E">
        <w:rPr>
          <w:rFonts w:ascii="Times New Roman" w:hAnsi="Times New Roman" w:cs="Times New Roman"/>
          <w:sz w:val="24"/>
          <w:szCs w:val="24"/>
        </w:rPr>
        <w:t xml:space="preserve">Recent literature </w:t>
      </w:r>
      <w:r w:rsidR="00CB2D3E" w:rsidRPr="0097167E">
        <w:rPr>
          <w:rFonts w:ascii="Times New Roman" w:hAnsi="Times New Roman" w:cs="Times New Roman"/>
          <w:sz w:val="24"/>
          <w:szCs w:val="24"/>
        </w:rPr>
        <w:t xml:space="preserve">demonstrating the potential clinical utility of plasma biomarkers in predicting brain </w:t>
      </w:r>
      <w:r w:rsidR="00CB2D3E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amyloid-</w:t>
      </w:r>
      <w:r w:rsidR="00CB2D3E" w:rsidRPr="0097167E">
        <w:rPr>
          <w:rFonts w:ascii="Times New Roman" w:hAnsi="Times New Roman" w:cs="Times New Roman"/>
          <w:sz w:val="24"/>
          <w:szCs w:val="24"/>
        </w:rPr>
        <w:t>β (Aβ) burden has drawn increasing interest among nanoparticle researchers.</w:t>
      </w:r>
    </w:p>
    <w:p w:rsidR="0026217D" w:rsidRPr="0097167E" w:rsidRDefault="00CB2D3E" w:rsidP="00A81F66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7167E">
        <w:rPr>
          <w:rFonts w:ascii="Times New Roman" w:hAnsi="Times New Roman" w:cs="Times New Roman"/>
          <w:sz w:val="24"/>
          <w:szCs w:val="24"/>
        </w:rPr>
        <w:t xml:space="preserve">Development of minimally invasive and </w:t>
      </w:r>
      <w:r w:rsidR="00CB1885">
        <w:rPr>
          <w:rFonts w:ascii="Times New Roman" w:hAnsi="Times New Roman" w:cs="Times New Roman"/>
          <w:sz w:val="24"/>
          <w:szCs w:val="24"/>
        </w:rPr>
        <w:t>ultrasensitive detection system</w:t>
      </w:r>
      <w:r w:rsidR="0026217D" w:rsidRPr="0097167E">
        <w:rPr>
          <w:rFonts w:ascii="Times New Roman" w:hAnsi="Times New Roman" w:cs="Times New Roman"/>
          <w:sz w:val="24"/>
          <w:szCs w:val="24"/>
        </w:rPr>
        <w:t xml:space="preserve"> for early diagnosis of AD is 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critical for formulating</w:t>
      </w:r>
      <w:r w:rsidR="0026217D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optimal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therapeutic strategies early in the progression of the disease.</w:t>
      </w:r>
      <w:r w:rsidR="0026217D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Using anti-biofouling magnetic nanomaterials, we have constructed a novel, simple and efficient metho</w:t>
      </w:r>
      <w:r w:rsidR="0026217D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 that could serve as </w:t>
      </w:r>
      <w:r w:rsidR="000511F8">
        <w:rPr>
          <w:rFonts w:ascii="Times New Roman" w:eastAsia="Times New Roman" w:hAnsi="Times New Roman" w:cs="Times New Roman"/>
          <w:color w:val="222222"/>
          <w:sz w:val="24"/>
          <w:szCs w:val="24"/>
        </w:rPr>
        <w:t>a screening tool.</w:t>
      </w:r>
      <w:bookmarkStart w:id="0" w:name="_GoBack"/>
      <w:bookmarkEnd w:id="0"/>
    </w:p>
    <w:p w:rsidR="0026217D" w:rsidRPr="0097167E" w:rsidRDefault="0026217D" w:rsidP="00A81F66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D075D" w:rsidRPr="0097167E" w:rsidRDefault="001D075D" w:rsidP="001D075D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anti-biofouling polymer coated Iron Oxide Nanoparticles and their targeting antibody conjugates were prepared as described in the literature.  The Fluorescein </w:t>
      </w:r>
      <w:proofErr w:type="spell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Isothiocyanate</w:t>
      </w:r>
      <w:proofErr w:type="spell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(FITC) labeled amyloid-beta peptide 1-40 [</w:t>
      </w:r>
      <w:proofErr w:type="gram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Aβ(</w:t>
      </w:r>
      <w:proofErr w:type="gram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1–40)] and Tetramethylrhodamine-5-(and6)-</w:t>
      </w:r>
      <w:proofErr w:type="spell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isothiocyanate</w:t>
      </w:r>
      <w:proofErr w:type="spell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(TRITC) labeled peptide 1-42 [Aβ(1–42)] were dissolved in Phosphate Buffered Saline (PBS) with Fetal Bovine Serum (FBS) at 50mg/mL to mimic the human serum environment.  They were then incubated with antibody (Ab)-conjugated IONPs (at final iron concentration of 0.2 mg/mL) or antibody- conjugated </w:t>
      </w:r>
      <w:proofErr w:type="spell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Dynabeads</w:t>
      </w:r>
      <w:proofErr w:type="spell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for 3 hours before magnetic separation of particles.  The separation efficiency (SE) was calculated as the weight ratio of captured peptide to </w:t>
      </w:r>
      <w:proofErr w:type="gram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spiked</w:t>
      </w:r>
      <w:proofErr w:type="gram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  The protein quantification was verified using micro </w:t>
      </w:r>
      <w:proofErr w:type="spell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bicinchoninic</w:t>
      </w:r>
      <w:proofErr w:type="spell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acid (BCA) protein assay kit.  Furthermore, insulin wa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 purposely added to 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PBS with FBS as interference to demonstrate the capture specificity of Ab-conjugated IONPs.</w:t>
      </w:r>
    </w:p>
    <w:p w:rsidR="00A81F66" w:rsidRPr="0097167E" w:rsidRDefault="001D075D" w:rsidP="007A5CE4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SE of anti-biofouling IONP for Aβ(1–40) in </w:t>
      </w:r>
      <w:r w:rsidR="00A339DD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PBS with FBS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at 0.1, 0.2, 0.</w:t>
      </w:r>
      <w:r w:rsidR="008320DB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5, 1, 2, 5, and 10 microgram/mL were.in the rage of 86-97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% using fluores</w:t>
      </w:r>
      <w:r w:rsidR="00A339DD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cence signal and 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with </w:t>
      </w:r>
      <w:proofErr w:type="spell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microBCA</w:t>
      </w:r>
      <w:proofErr w:type="spell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protein assay kit.  </w:t>
      </w:r>
      <w:r w:rsidR="00A339DD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When insulin was added to Aβ(1–40) mixture, the separation efficiency of insulin for IONP was only 4.5, 4.7, 6.2, 6.5, 7.7, 9.8, and 12.3% while </w:t>
      </w:r>
      <w:proofErr w:type="spell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dynabeads</w:t>
      </w:r>
      <w:proofErr w:type="spell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showed no difference in the separation efficiency for both Aβ(1–40) and insulin.  Similar results were obtained for </w:t>
      </w:r>
      <w:proofErr w:type="gram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Aβ(</w:t>
      </w:r>
      <w:proofErr w:type="gram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1–42) and IONP w</w:t>
      </w:r>
      <w:r w:rsidR="00A339DD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ith minimal isolation of insulin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.  </w:t>
      </w:r>
      <w:proofErr w:type="spell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Dynabeads</w:t>
      </w:r>
      <w:proofErr w:type="spell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again showed indiscriminate separation of </w:t>
      </w:r>
      <w:proofErr w:type="gramStart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Aβ(</w:t>
      </w:r>
      <w:proofErr w:type="gramEnd"/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1–42) and insulin. </w:t>
      </w:r>
      <w:r w:rsidR="008320DB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The sensitivity for our </w:t>
      </w:r>
      <w:r w:rsidR="007A5CE4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antibody conjugated IONP </w:t>
      </w:r>
      <w:r w:rsidR="008320DB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detection system is calculated at 88-98.5% and false positive rate of 7.5-11.2%.  </w:t>
      </w:r>
      <w:r w:rsidR="00A41DA8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commercial </w:t>
      </w:r>
      <w:proofErr w:type="spellStart"/>
      <w:r w:rsidR="00A41DA8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dynabeads</w:t>
      </w:r>
      <w:proofErr w:type="spellEnd"/>
      <w:r w:rsidR="00A41DA8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however, showed sensitivity of only 27-39% and false positive rate of 48.3-55.4%.  </w:t>
      </w:r>
    </w:p>
    <w:p w:rsidR="00A81F66" w:rsidRPr="0097167E" w:rsidRDefault="00A81F66" w:rsidP="00CB2D3E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We have developed a </w:t>
      </w:r>
      <w:r w:rsidR="007A3D5A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highly sensitive and specific Iron Oxide Nanoparticle (IONP)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base</w:t>
      </w:r>
      <w:r w:rsidR="007A5CE4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d system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with potential application for early AD diagnosis in human serum.  </w:t>
      </w:r>
      <w:r w:rsidR="007A5CE4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Its ability to selectively detect AD markers </w:t>
      </w:r>
      <w:r w:rsidR="00184DB2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at minute concentration and </w:t>
      </w:r>
      <w:r w:rsidR="007A5CE4"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>w</w:t>
      </w:r>
      <w:r w:rsidRPr="009716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ith additional benefit of low cost and scalability, it can serve as a non-invasive tool for population-wide screening for AD.  </w:t>
      </w:r>
    </w:p>
    <w:p w:rsidR="00401A1B" w:rsidRDefault="00401A1B"/>
    <w:sectPr w:rsidR="00401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F66"/>
    <w:rsid w:val="00003408"/>
    <w:rsid w:val="000511F8"/>
    <w:rsid w:val="00184DB2"/>
    <w:rsid w:val="001D075D"/>
    <w:rsid w:val="0026217D"/>
    <w:rsid w:val="00401A1B"/>
    <w:rsid w:val="007A3D5A"/>
    <w:rsid w:val="007A5CE4"/>
    <w:rsid w:val="008320DB"/>
    <w:rsid w:val="0097167E"/>
    <w:rsid w:val="00A339DD"/>
    <w:rsid w:val="00A41DA8"/>
    <w:rsid w:val="00A62F0D"/>
    <w:rsid w:val="00A81F66"/>
    <w:rsid w:val="00C03AFD"/>
    <w:rsid w:val="00CB1885"/>
    <w:rsid w:val="00CB2D3E"/>
    <w:rsid w:val="00EE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63C28"/>
  <w15:chartTrackingRefBased/>
  <w15:docId w15:val="{8B595127-E4CC-43BC-AEB2-FD5C304E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F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therli@pcom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Philadelphia College of Osteopathic Medicine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Lim</dc:creator>
  <cp:keywords/>
  <dc:description/>
  <cp:lastModifiedBy>Esther Lim</cp:lastModifiedBy>
  <cp:revision>10</cp:revision>
  <dcterms:created xsi:type="dcterms:W3CDTF">2018-08-08T18:18:00Z</dcterms:created>
  <dcterms:modified xsi:type="dcterms:W3CDTF">2018-08-08T20:01:00Z</dcterms:modified>
</cp:coreProperties>
</file>