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94E" w:rsidRDefault="0017194E" w:rsidP="0017194E">
      <w:pPr>
        <w:spacing w:after="0" w:line="240" w:lineRule="auto"/>
        <w:ind w:firstLine="720"/>
        <w:contextualSpacing/>
        <w:jc w:val="center"/>
        <w:rPr>
          <w:rFonts w:ascii="Times New Roman" w:hAnsi="Times New Roman" w:cs="Times New Roman"/>
          <w:b/>
          <w:sz w:val="28"/>
          <w:szCs w:val="28"/>
        </w:rPr>
      </w:pPr>
      <w:r>
        <w:rPr>
          <w:rFonts w:ascii="Times New Roman" w:hAnsi="Times New Roman" w:cs="Times New Roman"/>
          <w:b/>
          <w:sz w:val="28"/>
          <w:szCs w:val="28"/>
        </w:rPr>
        <w:t>Iron Oxide Nanoparticles Alters Monoamine Levels in Mice Brain</w:t>
      </w:r>
    </w:p>
    <w:p w:rsidR="0017194E" w:rsidRDefault="0017194E" w:rsidP="0017194E">
      <w:pPr>
        <w:spacing w:after="0" w:line="240" w:lineRule="auto"/>
        <w:ind w:firstLine="720"/>
        <w:contextualSpacing/>
        <w:jc w:val="center"/>
        <w:rPr>
          <w:rFonts w:ascii="Times New Roman" w:hAnsi="Times New Roman" w:cs="Times New Roman"/>
          <w:b/>
          <w:sz w:val="28"/>
          <w:szCs w:val="28"/>
        </w:rPr>
      </w:pPr>
    </w:p>
    <w:p w:rsidR="0017194E" w:rsidRPr="0017194E" w:rsidRDefault="0017194E" w:rsidP="0017194E">
      <w:pPr>
        <w:spacing w:after="0" w:line="240" w:lineRule="auto"/>
        <w:ind w:firstLine="720"/>
        <w:contextualSpacing/>
        <w:jc w:val="both"/>
        <w:rPr>
          <w:rFonts w:ascii="Times New Roman" w:hAnsi="Times New Roman" w:cs="Times New Roman"/>
          <w:sz w:val="24"/>
          <w:szCs w:val="24"/>
          <w:lang w:val="en-US" w:bidi="ta-IN"/>
        </w:rPr>
      </w:pPr>
      <w:r w:rsidRPr="00B86049">
        <w:rPr>
          <w:rFonts w:ascii="Times New Roman" w:hAnsi="Times New Roman" w:cs="Times New Roman"/>
          <w:sz w:val="24"/>
          <w:szCs w:val="24"/>
          <w:cs/>
          <w:lang w:bidi="ta-IN"/>
        </w:rPr>
        <w:t>Vijayprakash Manickam</w:t>
      </w:r>
      <w:r w:rsidRPr="00B86049">
        <w:rPr>
          <w:rFonts w:ascii="Times New Roman" w:hAnsi="Times New Roman" w:cs="Times New Roman"/>
          <w:sz w:val="24"/>
          <w:szCs w:val="24"/>
          <w:lang w:bidi="ta-IN"/>
        </w:rPr>
        <w:t xml:space="preserve">, </w:t>
      </w:r>
      <w:r w:rsidRPr="00B86049">
        <w:rPr>
          <w:rFonts w:ascii="Times New Roman" w:hAnsi="Times New Roman" w:cs="Times New Roman"/>
          <w:sz w:val="24"/>
          <w:szCs w:val="24"/>
          <w:cs/>
          <w:lang w:bidi="ta-IN"/>
        </w:rPr>
        <w:t>Vasanth Dhakshinamoorthy</w:t>
      </w:r>
      <w:r w:rsidRPr="00B86049">
        <w:rPr>
          <w:rFonts w:ascii="Times New Roman" w:hAnsi="Times New Roman" w:cs="Times New Roman"/>
          <w:sz w:val="24"/>
          <w:szCs w:val="24"/>
          <w:lang w:bidi="ta-IN"/>
        </w:rPr>
        <w:t xml:space="preserve">, </w:t>
      </w:r>
      <w:proofErr w:type="spellStart"/>
      <w:r w:rsidRPr="00B86049">
        <w:rPr>
          <w:rFonts w:ascii="Times New Roman" w:hAnsi="Times New Roman" w:cs="Times New Roman"/>
          <w:sz w:val="24"/>
          <w:szCs w:val="24"/>
        </w:rPr>
        <w:t>Ekambaram</w:t>
      </w:r>
      <w:proofErr w:type="spellEnd"/>
      <w:r w:rsidRPr="00B86049">
        <w:rPr>
          <w:rFonts w:ascii="Times New Roman" w:hAnsi="Times New Roman" w:cs="Times New Roman"/>
          <w:sz w:val="24"/>
          <w:szCs w:val="24"/>
        </w:rPr>
        <w:t xml:space="preserve"> </w:t>
      </w:r>
      <w:proofErr w:type="spellStart"/>
      <w:r w:rsidRPr="00B86049">
        <w:rPr>
          <w:rFonts w:ascii="Times New Roman" w:hAnsi="Times New Roman" w:cs="Times New Roman"/>
          <w:sz w:val="24"/>
          <w:szCs w:val="24"/>
        </w:rPr>
        <w:t>Perumal</w:t>
      </w:r>
      <w:proofErr w:type="spellEnd"/>
    </w:p>
    <w:p w:rsidR="0017194E" w:rsidRPr="00B86049" w:rsidRDefault="0017194E" w:rsidP="0017194E">
      <w:pPr>
        <w:spacing w:after="0" w:line="240" w:lineRule="auto"/>
        <w:contextualSpacing/>
        <w:jc w:val="both"/>
        <w:rPr>
          <w:rFonts w:ascii="Times New Roman" w:hAnsi="Times New Roman" w:cs="Times New Roman"/>
          <w:sz w:val="24"/>
          <w:szCs w:val="24"/>
          <w:lang w:val="en-US" w:bidi="ta-IN"/>
        </w:rPr>
      </w:pPr>
    </w:p>
    <w:p w:rsidR="0017194E" w:rsidRPr="00B86049" w:rsidRDefault="0017194E" w:rsidP="0017194E">
      <w:pPr>
        <w:spacing w:after="0" w:line="240" w:lineRule="auto"/>
        <w:contextualSpacing/>
        <w:jc w:val="both"/>
        <w:rPr>
          <w:rFonts w:ascii="Times New Roman" w:hAnsi="Times New Roman" w:cs="Times New Roman"/>
          <w:sz w:val="24"/>
          <w:szCs w:val="24"/>
          <w:lang w:val="en-US" w:bidi="ta-IN"/>
        </w:rPr>
      </w:pPr>
    </w:p>
    <w:p w:rsidR="0017194E" w:rsidRDefault="0017194E" w:rsidP="0017194E">
      <w:pPr>
        <w:autoSpaceDE w:val="0"/>
        <w:autoSpaceDN w:val="0"/>
        <w:adjustRightInd w:val="0"/>
        <w:spacing w:after="0" w:line="240" w:lineRule="auto"/>
        <w:ind w:left="720"/>
        <w:jc w:val="both"/>
        <w:rPr>
          <w:rFonts w:ascii="Times New Roman" w:hAnsi="Times New Roman" w:cs="Times New Roman"/>
          <w:sz w:val="24"/>
          <w:szCs w:val="24"/>
          <w:lang w:bidi="ta-IN"/>
        </w:rPr>
      </w:pPr>
      <w:r w:rsidRPr="00B86049">
        <w:rPr>
          <w:rFonts w:ascii="Times New Roman" w:hAnsi="Times New Roman" w:cs="Times New Roman"/>
          <w:sz w:val="24"/>
          <w:szCs w:val="24"/>
          <w:cs/>
          <w:lang w:bidi="ta-IN"/>
        </w:rPr>
        <w:t>Molecular Toxicology Laboratory, Department of Biotechnology, Bharathiar University, Coimbatore – 641</w:t>
      </w:r>
      <w:r w:rsidRPr="00B86049">
        <w:rPr>
          <w:rFonts w:ascii="Times New Roman" w:hAnsi="Times New Roman" w:cs="Times New Roman"/>
          <w:sz w:val="24"/>
          <w:szCs w:val="24"/>
          <w:lang w:val="en-US" w:bidi="ta-IN"/>
        </w:rPr>
        <w:t xml:space="preserve"> </w:t>
      </w:r>
      <w:r w:rsidRPr="00B86049">
        <w:rPr>
          <w:rFonts w:ascii="Times New Roman" w:hAnsi="Times New Roman" w:cs="Times New Roman"/>
          <w:sz w:val="24"/>
          <w:szCs w:val="24"/>
          <w:cs/>
          <w:lang w:bidi="ta-IN"/>
        </w:rPr>
        <w:t>046, Tamil Nadu</w:t>
      </w:r>
      <w:r w:rsidRPr="00B86049">
        <w:rPr>
          <w:rFonts w:ascii="Times New Roman" w:hAnsi="Times New Roman" w:cs="Times New Roman"/>
          <w:sz w:val="24"/>
          <w:szCs w:val="24"/>
          <w:lang w:bidi="ta-IN"/>
        </w:rPr>
        <w:t>, India.</w:t>
      </w:r>
    </w:p>
    <w:p w:rsidR="0017194E" w:rsidRDefault="0017194E" w:rsidP="0017194E">
      <w:pPr>
        <w:autoSpaceDE w:val="0"/>
        <w:autoSpaceDN w:val="0"/>
        <w:adjustRightInd w:val="0"/>
        <w:spacing w:after="0" w:line="240" w:lineRule="auto"/>
        <w:ind w:left="720"/>
        <w:jc w:val="both"/>
        <w:rPr>
          <w:rFonts w:ascii="Times New Roman" w:hAnsi="Times New Roman" w:cs="Times New Roman"/>
          <w:sz w:val="24"/>
          <w:szCs w:val="24"/>
          <w:lang w:bidi="ta-IN"/>
        </w:rPr>
      </w:pPr>
    </w:p>
    <w:p w:rsidR="0017194E" w:rsidRPr="00B86049" w:rsidRDefault="0017194E" w:rsidP="0017194E">
      <w:pPr>
        <w:spacing w:line="240" w:lineRule="auto"/>
        <w:jc w:val="both"/>
        <w:rPr>
          <w:rFonts w:ascii="Times New Roman" w:hAnsi="Times New Roman" w:cs="Times New Roman"/>
          <w:b/>
          <w:sz w:val="24"/>
          <w:szCs w:val="24"/>
        </w:rPr>
      </w:pPr>
      <w:r w:rsidRPr="00B86049">
        <w:rPr>
          <w:rFonts w:ascii="Times New Roman" w:hAnsi="Times New Roman" w:cs="Times New Roman"/>
          <w:b/>
          <w:sz w:val="24"/>
          <w:szCs w:val="24"/>
        </w:rPr>
        <w:t>Abstract</w:t>
      </w:r>
    </w:p>
    <w:p w:rsidR="0017194E" w:rsidRDefault="0017194E" w:rsidP="0017194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B86049">
        <w:rPr>
          <w:rFonts w:ascii="Times New Roman" w:hAnsi="Times New Roman" w:cs="Times New Roman"/>
          <w:sz w:val="24"/>
          <w:szCs w:val="24"/>
        </w:rPr>
        <w:t>magnetic and paramagnetic properties</w:t>
      </w:r>
      <w:r>
        <w:rPr>
          <w:rFonts w:ascii="Times New Roman" w:hAnsi="Times New Roman" w:cs="Times New Roman"/>
          <w:sz w:val="24"/>
          <w:szCs w:val="24"/>
        </w:rPr>
        <w:t xml:space="preserve"> of iron oxide</w:t>
      </w:r>
      <w:r w:rsidRPr="00B86049">
        <w:rPr>
          <w:rFonts w:ascii="Times New Roman" w:hAnsi="Times New Roman" w:cs="Times New Roman"/>
          <w:sz w:val="24"/>
          <w:szCs w:val="24"/>
        </w:rPr>
        <w:t xml:space="preserve"> (Fe</w:t>
      </w:r>
      <w:r w:rsidRPr="00B86049">
        <w:rPr>
          <w:rFonts w:ascii="Times New Roman" w:hAnsi="Times New Roman" w:cs="Times New Roman"/>
          <w:sz w:val="24"/>
          <w:szCs w:val="24"/>
          <w:vertAlign w:val="subscript"/>
        </w:rPr>
        <w:t>2</w:t>
      </w:r>
      <w:r w:rsidRPr="00B86049">
        <w:rPr>
          <w:rFonts w:ascii="Times New Roman" w:hAnsi="Times New Roman" w:cs="Times New Roman"/>
          <w:sz w:val="24"/>
          <w:szCs w:val="24"/>
        </w:rPr>
        <w:t>O</w:t>
      </w:r>
      <w:r w:rsidRPr="00B86049">
        <w:rPr>
          <w:rFonts w:ascii="Times New Roman" w:hAnsi="Times New Roman" w:cs="Times New Roman"/>
          <w:sz w:val="24"/>
          <w:szCs w:val="24"/>
          <w:vertAlign w:val="subscript"/>
        </w:rPr>
        <w:t>3</w:t>
      </w:r>
      <w:r w:rsidRPr="00B86049">
        <w:rPr>
          <w:rFonts w:ascii="Times New Roman" w:hAnsi="Times New Roman" w:cs="Times New Roman"/>
          <w:sz w:val="24"/>
          <w:szCs w:val="24"/>
        </w:rPr>
        <w:t>) nanoparticles (NPs) attract the attention of clinicians for its</w:t>
      </w:r>
      <w:r w:rsidRPr="00550133">
        <w:rPr>
          <w:rFonts w:ascii="Times New Roman" w:hAnsi="Times New Roman" w:cs="Times New Roman"/>
          <w:sz w:val="24"/>
          <w:szCs w:val="24"/>
        </w:rPr>
        <w:t xml:space="preserve"> </w:t>
      </w:r>
      <w:r>
        <w:rPr>
          <w:rFonts w:ascii="Times New Roman" w:hAnsi="Times New Roman" w:cs="Times New Roman"/>
          <w:sz w:val="24"/>
          <w:szCs w:val="24"/>
        </w:rPr>
        <w:t xml:space="preserve">various </w:t>
      </w:r>
      <w:r w:rsidRPr="00B86049">
        <w:rPr>
          <w:rFonts w:ascii="Times New Roman" w:hAnsi="Times New Roman" w:cs="Times New Roman"/>
          <w:sz w:val="24"/>
          <w:szCs w:val="24"/>
        </w:rPr>
        <w:t>biomedical applications</w:t>
      </w:r>
      <w:r>
        <w:rPr>
          <w:rFonts w:ascii="Times New Roman" w:hAnsi="Times New Roman" w:cs="Times New Roman"/>
          <w:sz w:val="24"/>
          <w:szCs w:val="24"/>
        </w:rPr>
        <w:t xml:space="preserve"> including </w:t>
      </w:r>
      <w:proofErr w:type="spellStart"/>
      <w:r w:rsidRPr="00B86049">
        <w:rPr>
          <w:rFonts w:ascii="Times New Roman" w:hAnsi="Times New Roman" w:cs="Times New Roman"/>
          <w:sz w:val="24"/>
          <w:szCs w:val="24"/>
        </w:rPr>
        <w:t>neurodi</w:t>
      </w:r>
      <w:r>
        <w:rPr>
          <w:rFonts w:ascii="Times New Roman" w:hAnsi="Times New Roman" w:cs="Times New Roman"/>
          <w:sz w:val="24"/>
          <w:szCs w:val="24"/>
        </w:rPr>
        <w:t>agnostics</w:t>
      </w:r>
      <w:proofErr w:type="spellEnd"/>
      <w:r>
        <w:rPr>
          <w:rFonts w:ascii="Times New Roman" w:hAnsi="Times New Roman" w:cs="Times New Roman"/>
          <w:sz w:val="24"/>
          <w:szCs w:val="24"/>
        </w:rPr>
        <w:t xml:space="preserve"> and therapeutics. The </w:t>
      </w:r>
      <w:r w:rsidRPr="00B86049">
        <w:rPr>
          <w:rFonts w:ascii="Times New Roman" w:hAnsi="Times New Roman" w:cs="Times New Roman"/>
          <w:sz w:val="24"/>
          <w:szCs w:val="24"/>
        </w:rPr>
        <w:t xml:space="preserve">neurotoxicity </w:t>
      </w:r>
      <w:r>
        <w:rPr>
          <w:rFonts w:ascii="Times New Roman" w:hAnsi="Times New Roman" w:cs="Times New Roman"/>
          <w:sz w:val="24"/>
          <w:szCs w:val="24"/>
        </w:rPr>
        <w:t xml:space="preserve">of </w:t>
      </w:r>
      <w:r w:rsidRPr="00B86049">
        <w:rPr>
          <w:rFonts w:ascii="Times New Roman" w:hAnsi="Times New Roman" w:cs="Times New Roman"/>
          <w:sz w:val="24"/>
          <w:szCs w:val="24"/>
        </w:rPr>
        <w:t>Fe</w:t>
      </w:r>
      <w:r w:rsidRPr="00B86049">
        <w:rPr>
          <w:rFonts w:ascii="Times New Roman" w:hAnsi="Times New Roman" w:cs="Times New Roman"/>
          <w:sz w:val="24"/>
          <w:szCs w:val="24"/>
          <w:vertAlign w:val="subscript"/>
        </w:rPr>
        <w:t>2</w:t>
      </w:r>
      <w:r w:rsidRPr="00B86049">
        <w:rPr>
          <w:rFonts w:ascii="Times New Roman" w:hAnsi="Times New Roman" w:cs="Times New Roman"/>
          <w:sz w:val="24"/>
          <w:szCs w:val="24"/>
        </w:rPr>
        <w:t>O</w:t>
      </w:r>
      <w:r w:rsidRPr="00B86049">
        <w:rPr>
          <w:rFonts w:ascii="Times New Roman" w:hAnsi="Times New Roman" w:cs="Times New Roman"/>
          <w:sz w:val="24"/>
          <w:szCs w:val="24"/>
          <w:vertAlign w:val="subscript"/>
        </w:rPr>
        <w:t>3</w:t>
      </w:r>
      <w:r w:rsidRPr="00B86049">
        <w:rPr>
          <w:rFonts w:ascii="Times New Roman" w:hAnsi="Times New Roman" w:cs="Times New Roman"/>
          <w:sz w:val="24"/>
          <w:szCs w:val="24"/>
        </w:rPr>
        <w:t>-NPs</w:t>
      </w:r>
      <w:r>
        <w:rPr>
          <w:rFonts w:ascii="Times New Roman" w:hAnsi="Times New Roman" w:cs="Times New Roman"/>
          <w:sz w:val="24"/>
          <w:szCs w:val="24"/>
        </w:rPr>
        <w:t xml:space="preserve"> in association with behavioural changes has already been proved</w:t>
      </w:r>
      <w:r w:rsidRPr="00B86049">
        <w:rPr>
          <w:rFonts w:ascii="Times New Roman" w:hAnsi="Times New Roman" w:cs="Times New Roman"/>
          <w:sz w:val="24"/>
          <w:szCs w:val="24"/>
        </w:rPr>
        <w:t xml:space="preserve">, </w:t>
      </w:r>
      <w:r>
        <w:rPr>
          <w:rFonts w:ascii="Times New Roman" w:hAnsi="Times New Roman" w:cs="Times New Roman"/>
          <w:sz w:val="24"/>
          <w:szCs w:val="24"/>
        </w:rPr>
        <w:t>but the neurochemical changes underlying such events have not been investigated so far</w:t>
      </w:r>
      <w:r w:rsidRPr="00B86049">
        <w:rPr>
          <w:rFonts w:ascii="Times New Roman" w:hAnsi="Times New Roman" w:cs="Times New Roman"/>
          <w:sz w:val="24"/>
          <w:szCs w:val="24"/>
        </w:rPr>
        <w:t xml:space="preserve">. </w:t>
      </w:r>
      <w:r>
        <w:rPr>
          <w:rFonts w:ascii="Times New Roman" w:hAnsi="Times New Roman" w:cs="Times New Roman"/>
          <w:sz w:val="24"/>
          <w:szCs w:val="24"/>
        </w:rPr>
        <w:t xml:space="preserve">Thus, this research is focused to understand the levels of monoamines such as </w:t>
      </w:r>
      <w:r w:rsidRPr="00B86049">
        <w:rPr>
          <w:rFonts w:ascii="Times New Roman" w:hAnsi="Times New Roman" w:cs="Times New Roman"/>
          <w:sz w:val="24"/>
          <w:szCs w:val="24"/>
        </w:rPr>
        <w:t>dopamine (DA), norepinephrine (NE) and epinephrine (EP)</w:t>
      </w:r>
      <w:r>
        <w:rPr>
          <w:rFonts w:ascii="Times New Roman" w:hAnsi="Times New Roman" w:cs="Times New Roman"/>
          <w:sz w:val="24"/>
          <w:szCs w:val="24"/>
        </w:rPr>
        <w:t xml:space="preserve"> upon exposure to </w:t>
      </w:r>
      <w:r w:rsidRPr="00B86049">
        <w:rPr>
          <w:rFonts w:ascii="Times New Roman" w:hAnsi="Times New Roman" w:cs="Times New Roman"/>
          <w:sz w:val="24"/>
          <w:szCs w:val="24"/>
        </w:rPr>
        <w:t>Fe</w:t>
      </w:r>
      <w:r w:rsidRPr="00B86049">
        <w:rPr>
          <w:rFonts w:ascii="Times New Roman" w:hAnsi="Times New Roman" w:cs="Times New Roman"/>
          <w:sz w:val="24"/>
          <w:szCs w:val="24"/>
          <w:vertAlign w:val="subscript"/>
        </w:rPr>
        <w:t>2</w:t>
      </w:r>
      <w:r w:rsidRPr="00B86049">
        <w:rPr>
          <w:rFonts w:ascii="Times New Roman" w:hAnsi="Times New Roman" w:cs="Times New Roman"/>
          <w:sz w:val="24"/>
          <w:szCs w:val="24"/>
        </w:rPr>
        <w:t>O</w:t>
      </w:r>
      <w:r w:rsidRPr="00B86049">
        <w:rPr>
          <w:rFonts w:ascii="Times New Roman" w:hAnsi="Times New Roman" w:cs="Times New Roman"/>
          <w:sz w:val="24"/>
          <w:szCs w:val="24"/>
          <w:vertAlign w:val="subscript"/>
        </w:rPr>
        <w:t>3</w:t>
      </w:r>
      <w:r w:rsidRPr="00B86049">
        <w:rPr>
          <w:rFonts w:ascii="Times New Roman" w:hAnsi="Times New Roman" w:cs="Times New Roman"/>
          <w:sz w:val="24"/>
          <w:szCs w:val="24"/>
        </w:rPr>
        <w:t>-NPs</w:t>
      </w:r>
      <w:r>
        <w:rPr>
          <w:rFonts w:ascii="Times New Roman" w:hAnsi="Times New Roman" w:cs="Times New Roman"/>
          <w:sz w:val="24"/>
          <w:szCs w:val="24"/>
        </w:rPr>
        <w:t>.</w:t>
      </w:r>
      <w:r w:rsidRPr="00B8604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86049">
        <w:rPr>
          <w:rFonts w:ascii="Times New Roman" w:hAnsi="Times New Roman" w:cs="Times New Roman"/>
          <w:sz w:val="24"/>
          <w:szCs w:val="24"/>
        </w:rPr>
        <w:t>In this study, mice were exposed to Fe</w:t>
      </w:r>
      <w:r w:rsidRPr="00B86049">
        <w:rPr>
          <w:rFonts w:ascii="Times New Roman" w:hAnsi="Times New Roman" w:cs="Times New Roman"/>
          <w:sz w:val="24"/>
          <w:szCs w:val="24"/>
          <w:vertAlign w:val="subscript"/>
        </w:rPr>
        <w:t>2</w:t>
      </w:r>
      <w:r w:rsidRPr="00B86049">
        <w:rPr>
          <w:rFonts w:ascii="Times New Roman" w:hAnsi="Times New Roman" w:cs="Times New Roman"/>
          <w:sz w:val="24"/>
          <w:szCs w:val="24"/>
        </w:rPr>
        <w:t>O</w:t>
      </w:r>
      <w:r w:rsidRPr="00B86049">
        <w:rPr>
          <w:rFonts w:ascii="Times New Roman" w:hAnsi="Times New Roman" w:cs="Times New Roman"/>
          <w:sz w:val="24"/>
          <w:szCs w:val="24"/>
          <w:vertAlign w:val="subscript"/>
        </w:rPr>
        <w:t>3</w:t>
      </w:r>
      <w:r>
        <w:rPr>
          <w:rFonts w:ascii="Times New Roman" w:hAnsi="Times New Roman" w:cs="Times New Roman"/>
          <w:sz w:val="24"/>
          <w:szCs w:val="24"/>
        </w:rPr>
        <w:t>-NPs</w:t>
      </w:r>
      <w:r w:rsidRPr="00B86049">
        <w:rPr>
          <w:rFonts w:ascii="Times New Roman" w:hAnsi="Times New Roman" w:cs="Times New Roman"/>
          <w:sz w:val="24"/>
          <w:szCs w:val="24"/>
        </w:rPr>
        <w:t xml:space="preserve"> </w:t>
      </w:r>
      <w:r>
        <w:rPr>
          <w:rFonts w:ascii="Times New Roman" w:hAnsi="Times New Roman" w:cs="Times New Roman"/>
          <w:sz w:val="24"/>
          <w:szCs w:val="24"/>
        </w:rPr>
        <w:t xml:space="preserve">by oral intubation daily </w:t>
      </w:r>
      <w:r w:rsidRPr="00B86049">
        <w:rPr>
          <w:rFonts w:ascii="Times New Roman" w:hAnsi="Times New Roman" w:cs="Times New Roman"/>
          <w:sz w:val="24"/>
          <w:szCs w:val="24"/>
        </w:rPr>
        <w:t xml:space="preserve">for 30 days.  </w:t>
      </w:r>
      <w:r>
        <w:rPr>
          <w:rFonts w:ascii="Times New Roman" w:hAnsi="Times New Roman" w:cs="Times New Roman"/>
          <w:sz w:val="24"/>
          <w:szCs w:val="24"/>
        </w:rPr>
        <w:t xml:space="preserve">The </w:t>
      </w:r>
      <w:r w:rsidRPr="00B86049">
        <w:rPr>
          <w:rFonts w:ascii="Times New Roman" w:hAnsi="Times New Roman" w:cs="Times New Roman"/>
          <w:sz w:val="24"/>
          <w:szCs w:val="24"/>
        </w:rPr>
        <w:t xml:space="preserve">levels </w:t>
      </w:r>
      <w:r>
        <w:rPr>
          <w:rFonts w:ascii="Times New Roman" w:hAnsi="Times New Roman" w:cs="Times New Roman"/>
          <w:sz w:val="24"/>
          <w:szCs w:val="24"/>
        </w:rPr>
        <w:t xml:space="preserve">of DA, NE and EP </w:t>
      </w:r>
      <w:r w:rsidRPr="00B86049">
        <w:rPr>
          <w:rFonts w:ascii="Times New Roman" w:hAnsi="Times New Roman" w:cs="Times New Roman"/>
          <w:sz w:val="24"/>
          <w:szCs w:val="24"/>
        </w:rPr>
        <w:t>were found to be altered in the subjected brain regions in correspondence to the expression of monoamine oxidases (MAO)</w:t>
      </w:r>
      <w:r>
        <w:rPr>
          <w:rFonts w:ascii="Times New Roman" w:hAnsi="Times New Roman" w:cs="Times New Roman"/>
          <w:sz w:val="24"/>
          <w:szCs w:val="24"/>
        </w:rPr>
        <w:t>. In addition, i</w:t>
      </w:r>
      <w:r w:rsidRPr="00B86049">
        <w:rPr>
          <w:rFonts w:ascii="Times New Roman" w:hAnsi="Times New Roman" w:cs="Times New Roman"/>
          <w:sz w:val="24"/>
          <w:szCs w:val="24"/>
        </w:rPr>
        <w:t xml:space="preserve">ncreased intracellular calcium </w:t>
      </w:r>
      <w:r>
        <w:rPr>
          <w:rFonts w:ascii="Times New Roman" w:hAnsi="Times New Roman" w:cs="Times New Roman"/>
          <w:sz w:val="24"/>
          <w:szCs w:val="24"/>
        </w:rPr>
        <w:t>(</w:t>
      </w:r>
      <w:proofErr w:type="spellStart"/>
      <w:proofErr w:type="gramStart"/>
      <w:r w:rsidRPr="00B86049">
        <w:rPr>
          <w:rFonts w:ascii="Times New Roman" w:hAnsi="Times New Roman" w:cs="Times New Roman"/>
          <w:sz w:val="24"/>
          <w:szCs w:val="24"/>
        </w:rPr>
        <w:t>i</w:t>
      </w:r>
      <w:proofErr w:type="spellEnd"/>
      <w:r w:rsidRPr="00B86049">
        <w:rPr>
          <w:rFonts w:ascii="Times New Roman" w:hAnsi="Times New Roman" w:cs="Times New Roman"/>
          <w:sz w:val="24"/>
          <w:szCs w:val="24"/>
        </w:rPr>
        <w:t>[</w:t>
      </w:r>
      <w:proofErr w:type="gramEnd"/>
      <w:r w:rsidRPr="00B86049">
        <w:rPr>
          <w:rFonts w:ascii="Times New Roman" w:hAnsi="Times New Roman" w:cs="Times New Roman"/>
          <w:sz w:val="24"/>
          <w:szCs w:val="24"/>
        </w:rPr>
        <w:t>Ca</w:t>
      </w:r>
      <w:r w:rsidRPr="00B86049">
        <w:rPr>
          <w:rFonts w:ascii="Times New Roman" w:hAnsi="Times New Roman" w:cs="Times New Roman"/>
          <w:sz w:val="24"/>
          <w:szCs w:val="24"/>
          <w:vertAlign w:val="superscript"/>
        </w:rPr>
        <w:t>2+</w:t>
      </w:r>
      <w:r w:rsidRPr="00B86049">
        <w:rPr>
          <w:rFonts w:ascii="Times New Roman" w:hAnsi="Times New Roman" w:cs="Times New Roman"/>
          <w:sz w:val="24"/>
          <w:szCs w:val="24"/>
        </w:rPr>
        <w:t>]</w:t>
      </w:r>
      <w:r>
        <w:rPr>
          <w:rFonts w:ascii="Times New Roman" w:hAnsi="Times New Roman" w:cs="Times New Roman"/>
          <w:sz w:val="24"/>
          <w:szCs w:val="24"/>
        </w:rPr>
        <w:t>)</w:t>
      </w:r>
      <w:r w:rsidRPr="00B86049">
        <w:rPr>
          <w:rFonts w:ascii="Times New Roman" w:hAnsi="Times New Roman" w:cs="Times New Roman"/>
          <w:sz w:val="24"/>
          <w:szCs w:val="24"/>
        </w:rPr>
        <w:t xml:space="preserve"> and decreased expression of </w:t>
      </w:r>
      <w:r>
        <w:rPr>
          <w:rFonts w:ascii="Times New Roman" w:hAnsi="Times New Roman" w:cs="Times New Roman"/>
          <w:sz w:val="24"/>
          <w:szCs w:val="24"/>
        </w:rPr>
        <w:t>growth associated protein 43 (</w:t>
      </w:r>
      <w:r w:rsidRPr="00B86049">
        <w:rPr>
          <w:rFonts w:ascii="Times New Roman" w:hAnsi="Times New Roman" w:cs="Times New Roman"/>
          <w:sz w:val="24"/>
          <w:szCs w:val="24"/>
        </w:rPr>
        <w:t>GAP43</w:t>
      </w:r>
      <w:r>
        <w:rPr>
          <w:rFonts w:ascii="Times New Roman" w:hAnsi="Times New Roman" w:cs="Times New Roman"/>
          <w:sz w:val="24"/>
          <w:szCs w:val="24"/>
        </w:rPr>
        <w:t>)</w:t>
      </w:r>
      <w:r w:rsidRPr="00B86049">
        <w:rPr>
          <w:rFonts w:ascii="Times New Roman" w:hAnsi="Times New Roman" w:cs="Times New Roman"/>
          <w:sz w:val="24"/>
          <w:szCs w:val="24"/>
        </w:rPr>
        <w:t xml:space="preserve"> </w:t>
      </w:r>
      <w:r>
        <w:rPr>
          <w:rFonts w:ascii="Times New Roman" w:hAnsi="Times New Roman" w:cs="Times New Roman"/>
          <w:sz w:val="24"/>
          <w:szCs w:val="24"/>
        </w:rPr>
        <w:t xml:space="preserve">indicate the </w:t>
      </w:r>
      <w:r w:rsidRPr="00B86049">
        <w:rPr>
          <w:rFonts w:ascii="Times New Roman" w:hAnsi="Times New Roman" w:cs="Times New Roman"/>
          <w:sz w:val="24"/>
          <w:szCs w:val="24"/>
        </w:rPr>
        <w:t>imp</w:t>
      </w:r>
      <w:r>
        <w:rPr>
          <w:rFonts w:ascii="Times New Roman" w:hAnsi="Times New Roman" w:cs="Times New Roman"/>
          <w:sz w:val="24"/>
          <w:szCs w:val="24"/>
        </w:rPr>
        <w:t>aired vesicular exocytosis</w:t>
      </w:r>
      <w:r w:rsidRPr="00B86049">
        <w:rPr>
          <w:rFonts w:ascii="Times New Roman" w:hAnsi="Times New Roman" w:cs="Times New Roman"/>
          <w:sz w:val="24"/>
          <w:szCs w:val="24"/>
        </w:rPr>
        <w:t xml:space="preserve">. </w:t>
      </w:r>
      <w:r>
        <w:rPr>
          <w:rFonts w:ascii="Times New Roman" w:hAnsi="Times New Roman" w:cs="Times New Roman"/>
          <w:sz w:val="24"/>
          <w:szCs w:val="24"/>
        </w:rPr>
        <w:t xml:space="preserve">Further, enormous lipid peroxidation of the treated brain regions and axonal demyelination might affect the normal impulse conduction. This background information accounting all these events could open further avenues to unravel the entire nexus between </w:t>
      </w:r>
      <w:r w:rsidRPr="00B86049">
        <w:rPr>
          <w:rFonts w:ascii="Times New Roman" w:hAnsi="Times New Roman" w:cs="Times New Roman"/>
          <w:sz w:val="24"/>
          <w:szCs w:val="24"/>
        </w:rPr>
        <w:t>Fe</w:t>
      </w:r>
      <w:r w:rsidRPr="00B86049">
        <w:rPr>
          <w:rFonts w:ascii="Times New Roman" w:hAnsi="Times New Roman" w:cs="Times New Roman"/>
          <w:sz w:val="24"/>
          <w:szCs w:val="24"/>
          <w:vertAlign w:val="subscript"/>
        </w:rPr>
        <w:t>2</w:t>
      </w:r>
      <w:r w:rsidRPr="00B86049">
        <w:rPr>
          <w:rFonts w:ascii="Times New Roman" w:hAnsi="Times New Roman" w:cs="Times New Roman"/>
          <w:sz w:val="24"/>
          <w:szCs w:val="24"/>
        </w:rPr>
        <w:t>O</w:t>
      </w:r>
      <w:r w:rsidRPr="00B86049">
        <w:rPr>
          <w:rFonts w:ascii="Times New Roman" w:hAnsi="Times New Roman" w:cs="Times New Roman"/>
          <w:sz w:val="24"/>
          <w:szCs w:val="24"/>
          <w:vertAlign w:val="subscript"/>
        </w:rPr>
        <w:t>3</w:t>
      </w:r>
      <w:r w:rsidRPr="00B86049">
        <w:rPr>
          <w:rFonts w:ascii="Times New Roman" w:hAnsi="Times New Roman" w:cs="Times New Roman"/>
          <w:sz w:val="24"/>
          <w:szCs w:val="24"/>
        </w:rPr>
        <w:t>-NPs</w:t>
      </w:r>
      <w:r>
        <w:rPr>
          <w:rFonts w:ascii="Times New Roman" w:hAnsi="Times New Roman" w:cs="Times New Roman"/>
          <w:sz w:val="24"/>
          <w:szCs w:val="24"/>
        </w:rPr>
        <w:t xml:space="preserve"> and neurotoxicity and behavioural changes.</w:t>
      </w:r>
    </w:p>
    <w:p w:rsidR="0017194E" w:rsidRDefault="0017194E" w:rsidP="0017194E">
      <w:pPr>
        <w:spacing w:line="360" w:lineRule="auto"/>
        <w:jc w:val="both"/>
        <w:rPr>
          <w:rFonts w:ascii="Times New Roman" w:hAnsi="Times New Roman" w:cs="Times New Roman"/>
          <w:b/>
          <w:sz w:val="24"/>
          <w:szCs w:val="24"/>
        </w:rPr>
      </w:pPr>
    </w:p>
    <w:p w:rsidR="0017194E" w:rsidRDefault="0017194E" w:rsidP="0017194E">
      <w:pPr>
        <w:spacing w:line="360" w:lineRule="auto"/>
        <w:jc w:val="both"/>
        <w:rPr>
          <w:rFonts w:ascii="Times New Roman" w:hAnsi="Times New Roman" w:cs="Times New Roman"/>
          <w:sz w:val="24"/>
          <w:szCs w:val="24"/>
        </w:rPr>
      </w:pPr>
      <w:r w:rsidRPr="00B86049">
        <w:rPr>
          <w:rFonts w:ascii="Times New Roman" w:hAnsi="Times New Roman" w:cs="Times New Roman"/>
          <w:b/>
          <w:sz w:val="24"/>
          <w:szCs w:val="24"/>
        </w:rPr>
        <w:t>Keywords</w:t>
      </w:r>
      <w:r w:rsidRPr="00B86049">
        <w:rPr>
          <w:rFonts w:ascii="Times New Roman" w:hAnsi="Times New Roman" w:cs="Times New Roman"/>
          <w:sz w:val="24"/>
          <w:szCs w:val="24"/>
        </w:rPr>
        <w:t>: Demyelination; Fe</w:t>
      </w:r>
      <w:r w:rsidRPr="00B86049">
        <w:rPr>
          <w:rFonts w:ascii="Times New Roman" w:hAnsi="Times New Roman" w:cs="Times New Roman"/>
          <w:sz w:val="24"/>
          <w:szCs w:val="24"/>
          <w:vertAlign w:val="subscript"/>
        </w:rPr>
        <w:t>2</w:t>
      </w:r>
      <w:r w:rsidRPr="00B86049">
        <w:rPr>
          <w:rFonts w:ascii="Times New Roman" w:hAnsi="Times New Roman" w:cs="Times New Roman"/>
          <w:sz w:val="24"/>
          <w:szCs w:val="24"/>
        </w:rPr>
        <w:t>O</w:t>
      </w:r>
      <w:r w:rsidRPr="00B86049">
        <w:rPr>
          <w:rFonts w:ascii="Times New Roman" w:hAnsi="Times New Roman" w:cs="Times New Roman"/>
          <w:sz w:val="24"/>
          <w:szCs w:val="24"/>
          <w:vertAlign w:val="subscript"/>
        </w:rPr>
        <w:t>3</w:t>
      </w:r>
      <w:r w:rsidRPr="00B86049">
        <w:rPr>
          <w:rFonts w:ascii="Times New Roman" w:hAnsi="Times New Roman" w:cs="Times New Roman"/>
          <w:sz w:val="24"/>
          <w:szCs w:val="24"/>
        </w:rPr>
        <w:t>-NPs; GAP43</w:t>
      </w:r>
      <w:r>
        <w:rPr>
          <w:rFonts w:ascii="Times New Roman" w:hAnsi="Times New Roman" w:cs="Times New Roman"/>
          <w:sz w:val="24"/>
          <w:szCs w:val="24"/>
        </w:rPr>
        <w:t>;</w:t>
      </w:r>
      <w:r w:rsidRPr="00B86049">
        <w:rPr>
          <w:rFonts w:ascii="Times New Roman" w:hAnsi="Times New Roman" w:cs="Times New Roman"/>
          <w:sz w:val="24"/>
          <w:szCs w:val="24"/>
        </w:rPr>
        <w:t xml:space="preserve"> Monoamines;</w:t>
      </w:r>
      <w:r>
        <w:rPr>
          <w:rFonts w:ascii="Times New Roman" w:hAnsi="Times New Roman" w:cs="Times New Roman"/>
          <w:sz w:val="24"/>
          <w:szCs w:val="24"/>
        </w:rPr>
        <w:t xml:space="preserve"> </w:t>
      </w:r>
      <w:proofErr w:type="spellStart"/>
      <w:r>
        <w:rPr>
          <w:rFonts w:ascii="Times New Roman" w:hAnsi="Times New Roman" w:cs="Times New Roman"/>
          <w:sz w:val="24"/>
          <w:szCs w:val="24"/>
        </w:rPr>
        <w:t>Neurobehaviour</w:t>
      </w:r>
      <w:proofErr w:type="spellEnd"/>
    </w:p>
    <w:p w:rsidR="0017194E" w:rsidRPr="00B86049" w:rsidRDefault="0017194E" w:rsidP="0017194E">
      <w:pPr>
        <w:autoSpaceDE w:val="0"/>
        <w:autoSpaceDN w:val="0"/>
        <w:adjustRightInd w:val="0"/>
        <w:spacing w:after="0" w:line="240" w:lineRule="auto"/>
        <w:ind w:left="720"/>
        <w:jc w:val="both"/>
        <w:rPr>
          <w:rFonts w:ascii="Times New Roman" w:hAnsi="Times New Roman" w:cs="Times New Roman"/>
          <w:sz w:val="24"/>
          <w:szCs w:val="24"/>
          <w:lang w:bidi="ta-IN"/>
        </w:rPr>
      </w:pPr>
      <w:bookmarkStart w:id="0" w:name="_GoBack"/>
      <w:bookmarkEnd w:id="0"/>
    </w:p>
    <w:p w:rsidR="009B7518" w:rsidRDefault="009B7518"/>
    <w:sectPr w:rsidR="009B75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AB8"/>
    <w:rsid w:val="00047AB8"/>
    <w:rsid w:val="0017194E"/>
    <w:rsid w:val="009B75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9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9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1360</Characters>
  <Application>Microsoft Office Word</Application>
  <DocSecurity>0</DocSecurity>
  <Lines>11</Lines>
  <Paragraphs>3</Paragraphs>
  <ScaleCrop>false</ScaleCrop>
  <Company>Hewlett-Packard</Company>
  <LinksUpToDate>false</LinksUpToDate>
  <CharactersWithSpaces>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Vijayprakash</dc:creator>
  <cp:keywords/>
  <dc:description/>
  <cp:lastModifiedBy>Vijayprakash</cp:lastModifiedBy>
  <cp:revision>2</cp:revision>
  <dcterms:created xsi:type="dcterms:W3CDTF">2018-06-04T06:41:00Z</dcterms:created>
  <dcterms:modified xsi:type="dcterms:W3CDTF">2018-06-04T06:42:00Z</dcterms:modified>
</cp:coreProperties>
</file>