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eastAsia" w:ascii="Times New Roman" w:hAnsi="Times New Roman" w:cs="Times New Roman"/>
          <w:b/>
          <w:bCs/>
          <w:sz w:val="32"/>
          <w:szCs w:val="32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A</w:t>
      </w:r>
      <w:r>
        <w:rPr>
          <w:rFonts w:hint="eastAsia" w:ascii="Times New Roman" w:hAnsi="Times New Roman" w:cs="Times New Roman"/>
          <w:b/>
          <w:bCs/>
          <w:sz w:val="32"/>
          <w:szCs w:val="32"/>
        </w:rPr>
        <w:t>ssociation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 xml:space="preserve"> of</w:t>
      </w:r>
      <w:r>
        <w:rPr>
          <w:rFonts w:hint="eastAsia" w:ascii="Times New Roman" w:hAnsi="Times New Roman" w:cs="Times New Roman"/>
          <w:b/>
          <w:bCs/>
          <w:sz w:val="32"/>
          <w:szCs w:val="32"/>
        </w:rPr>
        <w:t xml:space="preserve"> relative telomere length 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with</w:t>
      </w:r>
      <w:r>
        <w:rPr>
          <w:rFonts w:hint="eastAsia" w:ascii="Times New Roman" w:hAnsi="Times New Roman" w:cs="Times New Roman"/>
          <w:b/>
          <w:bCs/>
          <w:sz w:val="32"/>
          <w:szCs w:val="32"/>
        </w:rPr>
        <w:t xml:space="preserve"> risk of stroke in a Chinese Han population</w:t>
      </w:r>
    </w:p>
    <w:p>
      <w:pPr>
        <w:spacing w:line="480" w:lineRule="auto"/>
        <w:rPr>
          <w:rFonts w:hint="eastAsia" w:ascii="Times New Roman" w:hAnsi="Times New Roman" w:cs="Times New Roman"/>
          <w:b w:val="0"/>
          <w:bCs w:val="0"/>
          <w:color w:val="00B0F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00B0F0"/>
          <w:sz w:val="21"/>
          <w:szCs w:val="21"/>
          <w:lang w:val="en-US" w:eastAsia="zh-CN"/>
        </w:rPr>
        <w:t xml:space="preserve">Corrseponding author: Mingwei Chen  </w:t>
      </w:r>
      <w:r>
        <w:rPr>
          <w:rFonts w:hint="eastAsia" w:ascii="Times New Roman" w:hAnsi="Times New Roman" w:cs="Times New Roman"/>
          <w:b w:val="0"/>
          <w:bCs w:val="0"/>
          <w:color w:val="00B0F0"/>
          <w:sz w:val="21"/>
          <w:szCs w:val="21"/>
          <w:lang w:val="en-US" w:eastAsia="zh-CN"/>
        </w:rPr>
        <w:fldChar w:fldCharType="begin"/>
      </w:r>
      <w:r>
        <w:rPr>
          <w:rFonts w:hint="eastAsia" w:ascii="Times New Roman" w:hAnsi="Times New Roman" w:cs="Times New Roman"/>
          <w:b w:val="0"/>
          <w:bCs w:val="0"/>
          <w:color w:val="00B0F0"/>
          <w:sz w:val="21"/>
          <w:szCs w:val="21"/>
          <w:lang w:val="en-US" w:eastAsia="zh-CN"/>
        </w:rPr>
        <w:instrText xml:space="preserve"> HYPERLINK "mailto:chenmw36@163.com" </w:instrText>
      </w:r>
      <w:r>
        <w:rPr>
          <w:rFonts w:hint="eastAsia" w:ascii="Times New Roman" w:hAnsi="Times New Roman" w:cs="Times New Roman"/>
          <w:b w:val="0"/>
          <w:bCs w:val="0"/>
          <w:color w:val="00B0F0"/>
          <w:sz w:val="21"/>
          <w:szCs w:val="21"/>
          <w:lang w:val="en-US" w:eastAsia="zh-CN"/>
        </w:rPr>
        <w:fldChar w:fldCharType="separate"/>
      </w:r>
      <w:r>
        <w:rPr>
          <w:rStyle w:val="3"/>
          <w:rFonts w:hint="eastAsia" w:ascii="Times New Roman" w:hAnsi="Times New Roman" w:cs="Times New Roman"/>
          <w:b w:val="0"/>
          <w:bCs w:val="0"/>
          <w:color w:val="00B0F0"/>
          <w:sz w:val="21"/>
          <w:szCs w:val="21"/>
          <w:lang w:val="en-US" w:eastAsia="zh-CN"/>
        </w:rPr>
        <w:t>chenmw36@163.com</w:t>
      </w:r>
      <w:r>
        <w:rPr>
          <w:rFonts w:hint="eastAsia" w:ascii="Times New Roman" w:hAnsi="Times New Roman" w:cs="Times New Roman"/>
          <w:b w:val="0"/>
          <w:bCs w:val="0"/>
          <w:color w:val="00B0F0"/>
          <w:sz w:val="21"/>
          <w:szCs w:val="21"/>
          <w:lang w:val="en-US" w:eastAsia="zh-CN"/>
        </w:rPr>
        <w:fldChar w:fldCharType="end"/>
      </w:r>
    </w:p>
    <w:p>
      <w:pPr>
        <w:spacing w:line="48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MingLiU_HKSCS" w:cs="Times New Roman"/>
          <w:sz w:val="24"/>
        </w:rPr>
        <w:t>Accumulating evidence indicates that telomere length</w:t>
      </w:r>
      <w:r>
        <w:rPr>
          <w:rFonts w:hint="eastAsia" w:ascii="Times New Roman" w:hAnsi="Times New Roman" w:eastAsia="MingLiU_HKSCS" w:cs="Times New Roman"/>
          <w:sz w:val="24"/>
        </w:rPr>
        <w:t xml:space="preserve">, </w:t>
      </w:r>
      <w:r>
        <w:rPr>
          <w:rFonts w:ascii="Times New Roman" w:hAnsi="Times New Roman" w:eastAsia="MingLiU_HKSCS" w:cs="Times New Roman"/>
          <w:sz w:val="24"/>
        </w:rPr>
        <w:t>a reliable biomarker of genomic instabilit</w:t>
      </w:r>
      <w:r>
        <w:rPr>
          <w:rFonts w:hint="eastAsia" w:ascii="Times New Roman" w:hAnsi="Times New Roman" w:eastAsia="MingLiU_HKSCS" w:cs="Times New Roman"/>
          <w:sz w:val="24"/>
        </w:rPr>
        <w:t>y</w:t>
      </w:r>
      <w:r>
        <w:rPr>
          <w:rFonts w:ascii="Times New Roman" w:hAnsi="Times New Roman" w:eastAsia="MingLiU_HKSCS" w:cs="Times New Roman"/>
          <w:sz w:val="24"/>
        </w:rPr>
        <w:t>,</w:t>
      </w:r>
      <w:r>
        <w:rPr>
          <w:rFonts w:hint="eastAsia" w:cs="Times New Roman" w:asciiTheme="minorEastAsia" w:hAnsiTheme="minorEastAsia"/>
          <w:sz w:val="24"/>
        </w:rPr>
        <w:t xml:space="preserve"> </w:t>
      </w:r>
      <w:r>
        <w:rPr>
          <w:rFonts w:ascii="Times New Roman" w:hAnsi="Times New Roman" w:eastAsia="MingLiU_HKSCS" w:cs="Times New Roman"/>
          <w:sz w:val="24"/>
        </w:rPr>
        <w:t>is associated with increased risk of vascular diseases</w:t>
      </w:r>
      <w:r>
        <w:rPr>
          <w:rFonts w:hint="eastAsia" w:ascii="Times New Roman" w:hAnsi="Times New Roman" w:eastAsia="MingLiU_HKSCS" w:cs="Times New Roman"/>
          <w:sz w:val="24"/>
        </w:rPr>
        <w:t xml:space="preserve">. </w:t>
      </w:r>
      <w:r>
        <w:rPr>
          <w:rFonts w:ascii="Times New Roman" w:hAnsi="Times New Roman" w:eastAsia="MingLiU_HKSCS" w:cs="Times New Roman"/>
          <w:sz w:val="24"/>
        </w:rPr>
        <w:t>However, to date</w:t>
      </w:r>
      <w:r>
        <w:rPr>
          <w:rFonts w:hint="eastAsia" w:ascii="Times New Roman" w:hAnsi="Times New Roman" w:eastAsia="MingLiU_HKSCS" w:cs="Times New Roman"/>
          <w:sz w:val="24"/>
        </w:rPr>
        <w:t xml:space="preserve">, </w:t>
      </w:r>
      <w:r>
        <w:rPr>
          <w:rFonts w:ascii="Times New Roman" w:hAnsi="Times New Roman" w:eastAsia="MingLiU_HKSCS" w:cs="Times New Roman"/>
          <w:sz w:val="24"/>
        </w:rPr>
        <w:t>studies of association between stroke risk and relative telomere length (RTL) have demonstrated</w:t>
      </w:r>
      <w:r>
        <w:rPr>
          <w:rFonts w:hint="eastAsia" w:ascii="Times New Roman" w:hAnsi="Times New Roman" w:eastAsia="宋体" w:cs="Times New Roman"/>
          <w:sz w:val="24"/>
        </w:rPr>
        <w:t xml:space="preserve"> with inconsistent results</w:t>
      </w:r>
      <w:r>
        <w:rPr>
          <w:rFonts w:ascii="Times New Roman" w:hAnsi="Times New Roman" w:eastAsia="MingLiU_HKSCS" w:cs="Times New Roman"/>
          <w:sz w:val="24"/>
        </w:rPr>
        <w:t>.</w:t>
      </w:r>
      <w:bookmarkStart w:id="0" w:name="OLE_LINK1"/>
      <w:r>
        <w:rPr>
          <w:rFonts w:hint="eastAsia" w:cs="Times New Roman" w:asciiTheme="minorEastAsia" w:hAnsiTheme="minorEastAsia"/>
          <w:sz w:val="24"/>
        </w:rPr>
        <w:t xml:space="preserve"> </w:t>
      </w:r>
      <w:r>
        <w:rPr>
          <w:rFonts w:ascii="Times New Roman" w:hAnsi="Times New Roman" w:eastAsia="MingLiU_HKSCS" w:cs="Times New Roman"/>
          <w:sz w:val="24"/>
        </w:rPr>
        <w:t>RTL</w:t>
      </w:r>
      <w:bookmarkEnd w:id="0"/>
      <w:r>
        <w:rPr>
          <w:rFonts w:ascii="Times New Roman" w:hAnsi="Times New Roman" w:eastAsia="MingLiU_HKSCS" w:cs="Times New Roman"/>
          <w:sz w:val="24"/>
        </w:rPr>
        <w:t xml:space="preserve"> of</w:t>
      </w:r>
      <w:r>
        <w:rPr>
          <w:rFonts w:hint="eastAsia" w:cs="Times New Roman" w:asciiTheme="minorEastAsia" w:hAnsiTheme="minorEastAsia"/>
          <w:sz w:val="24"/>
        </w:rPr>
        <w:t xml:space="preserve"> </w:t>
      </w:r>
      <w:r>
        <w:rPr>
          <w:rFonts w:ascii="Times New Roman" w:hAnsi="Times New Roman" w:eastAsia="MingLiU_HKSCS" w:cs="Times New Roman"/>
          <w:sz w:val="24"/>
        </w:rPr>
        <w:t xml:space="preserve">leukocytes from 300 </w:t>
      </w:r>
      <w:r>
        <w:rPr>
          <w:rFonts w:hint="eastAsia" w:ascii="Times New Roman" w:hAnsi="Times New Roman" w:eastAsia="MingLiU_HKSCS" w:cs="Times New Roman"/>
          <w:sz w:val="24"/>
        </w:rPr>
        <w:t xml:space="preserve">stroke </w:t>
      </w:r>
      <w:r>
        <w:rPr>
          <w:rFonts w:ascii="Times New Roman" w:hAnsi="Times New Roman" w:eastAsia="MingLiU_HKSCS" w:cs="Times New Roman"/>
          <w:sz w:val="24"/>
        </w:rPr>
        <w:t xml:space="preserve">cases and 300 healthy controls </w:t>
      </w:r>
      <w:r>
        <w:rPr>
          <w:rFonts w:hint="eastAsia" w:ascii="Times New Roman" w:hAnsi="Times New Roman" w:eastAsia="宋体" w:cs="Times New Roman"/>
          <w:sz w:val="24"/>
        </w:rPr>
        <w:t xml:space="preserve">in a Chinese Han population </w:t>
      </w:r>
      <w:r>
        <w:rPr>
          <w:rFonts w:ascii="Times New Roman" w:hAnsi="Times New Roman" w:eastAsia="MingLiU_HKSCS" w:cs="Times New Roman"/>
          <w:sz w:val="24"/>
        </w:rPr>
        <w:t>was measured using a quantitative PCR-based method in a case-control study</w:t>
      </w:r>
      <w:r>
        <w:rPr>
          <w:rFonts w:hint="eastAsia" w:ascii="Times New Roman" w:hAnsi="Times New Roman" w:eastAsia="MingLiU_HKSCS" w:cs="Times New Roman"/>
          <w:sz w:val="24"/>
        </w:rPr>
        <w:t xml:space="preserve">. </w:t>
      </w:r>
      <w:r>
        <w:rPr>
          <w:rFonts w:ascii="Times New Roman" w:hAnsi="Times New Roman" w:eastAsia="MingLiU_HKSCS" w:cs="Times New Roman"/>
          <w:sz w:val="24"/>
        </w:rPr>
        <w:t>An unconditional multivariate regression analysis adju</w:t>
      </w:r>
      <w:r>
        <w:rPr>
          <w:rFonts w:hint="eastAsia" w:ascii="Times New Roman" w:hAnsi="Times New Roman" w:eastAsia="MingLiU_HKSCS" w:cs="Times New Roman"/>
          <w:sz w:val="24"/>
        </w:rPr>
        <w:t>s</w:t>
      </w:r>
      <w:r>
        <w:rPr>
          <w:rFonts w:ascii="Times New Roman" w:hAnsi="Times New Roman" w:eastAsia="MingLiU_HKSCS" w:cs="Times New Roman"/>
          <w:sz w:val="24"/>
        </w:rPr>
        <w:t>ted for age and sex was performed.</w:t>
      </w:r>
      <w:r>
        <w:rPr>
          <w:rFonts w:hint="eastAsia" w:cs="Times New Roman" w:asciiTheme="minorEastAsia" w:hAnsiTheme="minorEastAsia"/>
          <w:sz w:val="24"/>
        </w:rPr>
        <w:t xml:space="preserve"> </w:t>
      </w:r>
      <w:r>
        <w:rPr>
          <w:rFonts w:ascii="Times New Roman" w:hAnsi="Times New Roman" w:eastAsia="MingLiU_HKSCS" w:cs="Times New Roman"/>
          <w:sz w:val="24"/>
        </w:rPr>
        <w:t>The results indicate that stroke patients have notably shorter median RTL than healt</w:t>
      </w:r>
      <w:r>
        <w:rPr>
          <w:rFonts w:hint="eastAsia" w:ascii="Times New Roman" w:hAnsi="Times New Roman" w:eastAsia="MingLiU_HKSCS" w:cs="Times New Roman"/>
          <w:sz w:val="24"/>
        </w:rPr>
        <w:t>h</w:t>
      </w:r>
      <w:r>
        <w:rPr>
          <w:rFonts w:ascii="Times New Roman" w:hAnsi="Times New Roman" w:eastAsia="MingLiU_HKSCS" w:cs="Times New Roman"/>
          <w:sz w:val="24"/>
        </w:rPr>
        <w:t>y controls (0.4631 vs 0.7663;</w:t>
      </w:r>
      <w:r>
        <w:rPr>
          <w:rFonts w:ascii="Times New Roman" w:hAnsi="Times New Roman" w:eastAsia="MingLiU_HKSCS" w:cs="Times New Roman"/>
          <w:i/>
          <w:sz w:val="24"/>
        </w:rPr>
        <w:t>P</w:t>
      </w:r>
      <w:r>
        <w:rPr>
          <w:rFonts w:ascii="Times New Roman" w:hAnsi="Times New Roman" w:eastAsia="MingLiU_HKSCS" w:cs="Times New Roman"/>
          <w:sz w:val="24"/>
        </w:rPr>
        <w:t>&lt;0.001).</w:t>
      </w:r>
      <w:r>
        <w:rPr>
          <w:rFonts w:hint="eastAsia" w:cs="Times New Roman" w:asciiTheme="minorEastAsia" w:hAnsiTheme="minorEastAsia"/>
          <w:sz w:val="24"/>
        </w:rPr>
        <w:t xml:space="preserve"> </w:t>
      </w:r>
      <w:r>
        <w:rPr>
          <w:rFonts w:ascii="Times New Roman" w:hAnsi="Times New Roman" w:eastAsia="MingLiU_HKSCS" w:cs="Times New Roman"/>
          <w:sz w:val="24"/>
        </w:rPr>
        <w:t>After adjusting for age and sex,</w:t>
      </w:r>
      <w:r>
        <w:rPr>
          <w:rFonts w:hint="eastAsia" w:cs="Times New Roman" w:asciiTheme="minorEastAsia" w:hAnsiTheme="minorEastAsia"/>
          <w:sz w:val="24"/>
        </w:rPr>
        <w:t xml:space="preserve"> </w:t>
      </w:r>
      <w:r>
        <w:rPr>
          <w:rFonts w:ascii="Times New Roman" w:hAnsi="Times New Roman" w:eastAsia="MingLiU_HKSCS" w:cs="Times New Roman"/>
          <w:sz w:val="24"/>
        </w:rPr>
        <w:t>multivariate logistic regression analysis showed that there was a linear association between RTL and stroke patients (</w:t>
      </w:r>
      <w:r>
        <w:rPr>
          <w:rFonts w:hint="eastAsia" w:ascii="Times New Roman" w:hAnsi="Times New Roman" w:eastAsia="MingLiU_HKSCS" w:cs="Times New Roman"/>
          <w:i/>
          <w:sz w:val="24"/>
        </w:rPr>
        <w:t>P</w:t>
      </w:r>
      <w:r>
        <w:rPr>
          <w:rFonts w:hint="eastAsia" w:ascii="Times New Roman" w:hAnsi="Times New Roman" w:eastAsia="宋体" w:cs="Times New Roman"/>
          <w:iCs/>
          <w:sz w:val="24"/>
        </w:rPr>
        <w:t>&lt;0001</w:t>
      </w:r>
      <w:r>
        <w:rPr>
          <w:rFonts w:ascii="Times New Roman" w:hAnsi="Times New Roman" w:eastAsia="MingLiU_HKSCS" w:cs="Times New Roman"/>
          <w:iCs/>
          <w:sz w:val="24"/>
        </w:rPr>
        <w:t>)</w:t>
      </w:r>
      <w:r>
        <w:rPr>
          <w:rFonts w:hint="eastAsia" w:ascii="Times New Roman" w:hAnsi="Times New Roman" w:eastAsia="MingLiU_HKSCS" w:cs="Times New Roman"/>
          <w:sz w:val="24"/>
        </w:rPr>
        <w:t xml:space="preserve">. </w:t>
      </w:r>
      <w:r>
        <w:rPr>
          <w:rFonts w:ascii="Times New Roman" w:hAnsi="Times New Roman" w:eastAsia="MingLiU_HKSCS" w:cs="Times New Roman"/>
          <w:sz w:val="24"/>
        </w:rPr>
        <w:t>Compared with individuals in the first tertile of RTL,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eastAsia="MingLiU_HKSCS" w:cs="Times New Roman"/>
          <w:sz w:val="24"/>
        </w:rPr>
        <w:t>the odds ratios (ORs) and its 95% confidence intervals (CIs</w:t>
      </w:r>
      <w:r>
        <w:rPr>
          <w:rFonts w:hint="eastAsia" w:ascii="Times New Roman" w:hAnsi="Times New Roman" w:eastAsia="MingLiU_HKSCS" w:cs="Times New Roman"/>
          <w:sz w:val="24"/>
        </w:rPr>
        <w:t xml:space="preserve">) </w:t>
      </w:r>
      <w:r>
        <w:rPr>
          <w:rFonts w:ascii="Times New Roman" w:hAnsi="Times New Roman" w:eastAsia="MingLiU_HKSCS" w:cs="Times New Roman"/>
          <w:sz w:val="24"/>
        </w:rPr>
        <w:t>for participants in the secon</w:t>
      </w:r>
      <w:r>
        <w:rPr>
          <w:rFonts w:hint="eastAsia" w:ascii="Times New Roman" w:hAnsi="Times New Roman" w:eastAsia="MingLiU_HKSCS" w:cs="Times New Roman"/>
          <w:sz w:val="24"/>
        </w:rPr>
        <w:t>d</w:t>
      </w:r>
      <w:r>
        <w:rPr>
          <w:rFonts w:ascii="Times New Roman" w:hAnsi="Times New Roman" w:eastAsia="MingLiU_HKSCS" w:cs="Times New Roman"/>
          <w:sz w:val="24"/>
        </w:rPr>
        <w:t xml:space="preserve"> and third tertiles were16.267(7.716-34.292) and 30.631(14.271-65.746),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eastAsia="MingLiU_HKSCS" w:cs="Times New Roman"/>
          <w:sz w:val="24"/>
        </w:rPr>
        <w:t>respectively.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eastAsia="MingLiU_HKSCS" w:cs="Times New Roman"/>
          <w:sz w:val="24"/>
        </w:rPr>
        <w:t xml:space="preserve">Stratified analysis showed that age and sex had no impact on the association between RTL and stroke risk except for a </w:t>
      </w:r>
      <w:r>
        <w:rPr>
          <w:rFonts w:ascii="Times New Roman" w:hAnsi="Times New Roman" w:eastAsia="MingLiU_HKSCS" w:cs="Times New Roman"/>
          <w:i/>
          <w:sz w:val="24"/>
        </w:rPr>
        <w:t xml:space="preserve">P </w:t>
      </w:r>
      <w:r>
        <w:rPr>
          <w:rFonts w:ascii="Times New Roman" w:hAnsi="Times New Roman" w:eastAsia="MingLiU_HKSCS" w:cs="Times New Roman"/>
          <w:sz w:val="24"/>
        </w:rPr>
        <w:t>value(</w:t>
      </w:r>
      <w:r>
        <w:rPr>
          <w:rFonts w:hint="eastAsia" w:ascii="Times New Roman" w:hAnsi="Times New Roman" w:eastAsia="MingLiU_HKSCS" w:cs="Times New Roman"/>
          <w:i/>
          <w:sz w:val="24"/>
        </w:rPr>
        <w:t xml:space="preserve">P </w:t>
      </w:r>
      <w:r>
        <w:rPr>
          <w:rFonts w:hint="eastAsia" w:ascii="Times New Roman" w:hAnsi="Times New Roman" w:eastAsia="MingLiU_HKSCS" w:cs="Times New Roman"/>
          <w:sz w:val="24"/>
        </w:rPr>
        <w:t>&lt;0.101</w:t>
      </w:r>
      <w:r>
        <w:rPr>
          <w:rFonts w:ascii="Times New Roman" w:hAnsi="Times New Roman" w:eastAsia="MingLiU_HKSCS" w:cs="Times New Roman"/>
          <w:sz w:val="24"/>
        </w:rPr>
        <w:t>) in the female participants.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eastAsia="MingLiU_HKSCS" w:cs="Times New Roman"/>
          <w:sz w:val="24"/>
        </w:rPr>
        <w:t>O</w:t>
      </w:r>
      <w:r>
        <w:rPr>
          <w:rFonts w:ascii="Times New Roman" w:hAnsi="Times New Roman" w:eastAsia="MingLiU_HKSCS" w:cs="Times New Roman"/>
          <w:sz w:val="24"/>
        </w:rPr>
        <w:t xml:space="preserve">ur study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confirms</w:t>
      </w:r>
      <w:r>
        <w:rPr>
          <w:rFonts w:ascii="Times New Roman" w:hAnsi="Times New Roman" w:eastAsia="MingLiU_HKSCS" w:cs="Times New Roman"/>
          <w:sz w:val="24"/>
        </w:rPr>
        <w:t xml:space="preserve"> that shorter RTL is associated with an increased risk of stroke</w:t>
      </w:r>
      <w:r>
        <w:rPr>
          <w:rFonts w:hint="eastAsia" w:ascii="Times New Roman" w:hAnsi="Times New Roman" w:eastAsia="宋体" w:cs="Times New Roman"/>
          <w:sz w:val="24"/>
        </w:rPr>
        <w:t xml:space="preserve"> in a Chinese Han population.</w:t>
      </w: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qmgbmAdvTT3713a231 + 2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niversal-GreekwithMathP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_HKSCS">
    <w:panose1 w:val="02020500000000000000"/>
    <w:charset w:val="88"/>
    <w:family w:val="roman"/>
    <w:pitch w:val="default"/>
    <w:sig w:usb0="A00002FF" w:usb1="38CFFCFA" w:usb2="00000016" w:usb3="00000000" w:csb0="00100001" w:csb1="00000000"/>
  </w:font>
  <w:font w:name="AdvP6EC5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libri Light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BpdxdtAdvTT3713a23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 Math">
    <w:panose1 w:val="02040503050406030204"/>
    <w:charset w:val="00"/>
    <w:family w:val="roman"/>
    <w:pitch w:val="default"/>
    <w:sig w:usb0="A00002EF" w:usb1="420020EB" w:usb2="00000000" w:usb3="00000000" w:csb0="2000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Bento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303e83b8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ngLiU_HKSCS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parajita">
    <w:panose1 w:val="020B0604020202020204"/>
    <w:charset w:val="00"/>
    <w:family w:val="auto"/>
    <w:pitch w:val="default"/>
    <w:sig w:usb0="00008003" w:usb1="00000000" w:usb2="00000000" w:usb3="00000000" w:csb0="00000001" w:csb1="00000000"/>
  </w:font>
  <w:font w:name="Arabic Typesetting">
    <w:panose1 w:val="03020402040406030203"/>
    <w:charset w:val="00"/>
    <w:family w:val="auto"/>
    <w:pitch w:val="default"/>
    <w:sig w:usb0="A000206F" w:usb1="C0000000" w:usb2="00000008" w:usb3="00000000" w:csb0="200000D3" w:csb1="00000000"/>
  </w:font>
  <w:font w:name="Guli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Aharoni">
    <w:panose1 w:val="02010803020104030203"/>
    <w:charset w:val="00"/>
    <w:family w:val="auto"/>
    <w:pitch w:val="default"/>
    <w:sig w:usb0="00000801" w:usb1="00000000" w:usb2="00000000" w:usb3="00000000" w:csb0="00000020" w:csb1="0020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  <w:font w:name="Gungsuh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Kalinga">
    <w:panose1 w:val="020B0502040204020203"/>
    <w:charset w:val="00"/>
    <w:family w:val="auto"/>
    <w:pitch w:val="default"/>
    <w:sig w:usb0="00080003" w:usb1="00000000" w:usb2="00000000" w:usb3="00000000" w:csb0="00000001" w:csb1="00000000"/>
  </w:font>
  <w:font w:name="Marlett">
    <w:panose1 w:val="00000000000000000000"/>
    <w:charset w:val="00"/>
    <w:family w:val="auto"/>
    <w:pitch w:val="default"/>
    <w:sig w:usb0="00000000" w:usb1="00000000" w:usb2="00000000" w:usb3="00000000" w:csb0="80000000" w:csb1="00000000"/>
  </w:font>
  <w:font w:name="Microsoft Uighur">
    <w:panose1 w:val="02000000000000000000"/>
    <w:charset w:val="00"/>
    <w:family w:val="auto"/>
    <w:pitch w:val="default"/>
    <w:sig w:usb0="00002003" w:usb1="80000000" w:usb2="00000008" w:usb3="00000000" w:csb0="00000041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athematicalPi-On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Century">
    <w:panose1 w:val="02040604050505020304"/>
    <w:charset w:val="00"/>
    <w:family w:val="auto"/>
    <w:pitch w:val="default"/>
    <w:sig w:usb0="00000287" w:usb1="00000000" w:usb2="00000000" w:usb3="00000000" w:csb0="2000009F" w:csb1="DFD70000"/>
  </w:font>
  <w:font w:name="Constantia">
    <w:panose1 w:val="02030602050306030303"/>
    <w:charset w:val="00"/>
    <w:family w:val="auto"/>
    <w:pitch w:val="default"/>
    <w:sig w:usb0="A00002EF" w:usb1="4000204B" w:usb2="00000000" w:usb3="00000000" w:csb0="2000009F" w:csb1="00000000"/>
  </w:font>
  <w:font w:name="Corbel">
    <w:panose1 w:val="020B0503020204020204"/>
    <w:charset w:val="00"/>
    <w:family w:val="auto"/>
    <w:pitch w:val="default"/>
    <w:sig w:usb0="A00002EF" w:usb1="4000204B" w:usb2="00000000" w:usb3="00000000" w:csb0="2000009F" w:csb1="00000000"/>
  </w:font>
  <w:font w:name="Cordia New">
    <w:panose1 w:val="020B0304020202020204"/>
    <w:charset w:val="00"/>
    <w:family w:val="auto"/>
    <w:pitch w:val="default"/>
    <w:sig w:usb0="81000003" w:usb1="00000000" w:usb2="00000000" w:usb3="00000000" w:csb0="00010001" w:csb1="00000000"/>
  </w:font>
  <w:font w:name="CordiaUPC">
    <w:panose1 w:val="020B0304020202020204"/>
    <w:charset w:val="00"/>
    <w:family w:val="auto"/>
    <w:pitch w:val="default"/>
    <w:sig w:usb0="81000003" w:usb1="00000000" w:usb2="00000000" w:usb3="00000000" w:csb0="00010001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DaunPenh">
    <w:panose1 w:val="01010101010101010101"/>
    <w:charset w:val="00"/>
    <w:family w:val="auto"/>
    <w:pitch w:val="default"/>
    <w:sig w:usb0="00000003" w:usb1="00000000" w:usb2="00010000" w:usb3="00000000" w:csb0="00000001" w:csb1="00000000"/>
  </w:font>
  <w:font w:name="DilleniaUPC">
    <w:panose1 w:val="02020603050405020304"/>
    <w:charset w:val="00"/>
    <w:family w:val="auto"/>
    <w:pitch w:val="default"/>
    <w:sig w:usb0="81000027" w:usb1="00000002" w:usb2="00000000" w:usb3="00000000" w:csb0="00010001" w:csb1="00000000"/>
  </w:font>
  <w:font w:name="DokChampa">
    <w:panose1 w:val="020B0604020202020204"/>
    <w:charset w:val="00"/>
    <w:family w:val="auto"/>
    <w:pitch w:val="default"/>
    <w:sig w:usb0="03000003" w:usb1="00000000" w:usb2="00000000" w:usb3="00000000" w:csb0="40010001" w:csb1="00000000"/>
  </w:font>
  <w:font w:name="Ebrima">
    <w:panose1 w:val="02000000000000000000"/>
    <w:charset w:val="00"/>
    <w:family w:val="auto"/>
    <w:pitch w:val="default"/>
    <w:sig w:usb0="A000505F" w:usb1="02000041" w:usb2="00000000" w:usb3="00000404" w:csb0="00000093" w:csb1="00000000"/>
  </w:font>
  <w:font w:name="EucrosiaUPC">
    <w:panose1 w:val="02020603050405020304"/>
    <w:charset w:val="00"/>
    <w:family w:val="auto"/>
    <w:pitch w:val="default"/>
    <w:sig w:usb0="81000027" w:usb1="00000002" w:usb2="00000000" w:usb3="00000000" w:csb0="00010001" w:csb1="00000000"/>
  </w:font>
  <w:font w:name="Euphemia">
    <w:panose1 w:val="020B0503040102020104"/>
    <w:charset w:val="00"/>
    <w:family w:val="auto"/>
    <w:pitch w:val="default"/>
    <w:sig w:usb0="8000006F" w:usb1="0000004A" w:usb2="00002000" w:usb3="00000000" w:csb0="00000001" w:csb1="00000000"/>
  </w:font>
  <w:font w:name="Franklin Gothic Medium">
    <w:panose1 w:val="020B0603020102020204"/>
    <w:charset w:val="00"/>
    <w:family w:val="auto"/>
    <w:pitch w:val="default"/>
    <w:sig w:usb0="00000287" w:usb1="00000000" w:usb2="00000000" w:usb3="00000000" w:csb0="2000009F" w:csb1="DFD70000"/>
  </w:font>
  <w:font w:name="FreesiaUPC">
    <w:panose1 w:val="020B0604020202020204"/>
    <w:charset w:val="00"/>
    <w:family w:val="auto"/>
    <w:pitch w:val="default"/>
    <w:sig w:usb0="01000007" w:usb1="00000002" w:usb2="00000000" w:usb3="00000000" w:csb0="0001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JasmineUPC">
    <w:panose1 w:val="02020603050405020304"/>
    <w:charset w:val="00"/>
    <w:family w:val="auto"/>
    <w:pitch w:val="default"/>
    <w:sig w:usb0="01000007" w:usb1="00000002" w:usb2="00000000" w:usb3="00000000" w:csb0="00010001" w:csb1="00000000"/>
  </w:font>
  <w:font w:name="Lao UI">
    <w:panose1 w:val="020B0502040204020203"/>
    <w:charset w:val="00"/>
    <w:family w:val="auto"/>
    <w:pitch w:val="default"/>
    <w:sig w:usb0="02000003" w:usb1="00000000" w:usb2="00000000" w:usb3="00000000" w:csb0="00000001" w:csb1="00000000"/>
  </w:font>
  <w:font w:name="Segoe Script">
    <w:panose1 w:val="020B0504020000000003"/>
    <w:charset w:val="00"/>
    <w:family w:val="auto"/>
    <w:pitch w:val="default"/>
    <w:sig w:usb0="0000028F" w:usb1="00000000" w:usb2="00000000" w:usb3="00000000" w:csb0="000000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Vrinda">
    <w:panose1 w:val="020B0502040204020203"/>
    <w:charset w:val="00"/>
    <w:family w:val="auto"/>
    <w:pitch w:val="default"/>
    <w:sig w:usb0="00010003" w:usb1="00000000" w:usb2="00000000" w:usb3="00000000" w:csb0="00000001" w:csb1="00000000"/>
  </w:font>
  <w:font w:name="Vijaya">
    <w:panose1 w:val="020B0604020202020204"/>
    <w:charset w:val="00"/>
    <w:family w:val="auto"/>
    <w:pitch w:val="default"/>
    <w:sig w:usb0="00100003" w:usb1="00000000" w:usb2="00000000" w:usb3="00000000" w:csb0="00000001" w:csb1="00000000"/>
  </w:font>
  <w:font w:name="Vani">
    <w:panose1 w:val="020B0502040204020203"/>
    <w:charset w:val="00"/>
    <w:family w:val="auto"/>
    <w:pitch w:val="default"/>
    <w:sig w:usb0="00200003" w:usb1="00000000" w:usb2="00000000" w:usb3="00000000" w:csb0="00000001" w:csb1="00000000"/>
  </w:font>
  <w:font w:name="Utsaah">
    <w:panose1 w:val="020B0604020202020204"/>
    <w:charset w:val="00"/>
    <w:family w:val="auto"/>
    <w:pitch w:val="default"/>
    <w:sig w:usb0="00008003" w:usb1="00000000" w:usb2="00000000" w:usb3="00000000" w:csb0="00000001" w:csb1="00000000"/>
  </w:font>
  <w:font w:name="Tunga">
    <w:panose1 w:val="020B0502040204020203"/>
    <w:charset w:val="00"/>
    <w:family w:val="auto"/>
    <w:pitch w:val="default"/>
    <w:sig w:usb0="00400003" w:usb1="00000000" w:usb2="00000000" w:usb3="00000000" w:csb0="00000001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Traditional Arabic">
    <w:panose1 w:val="02020603050405020304"/>
    <w:charset w:val="00"/>
    <w:family w:val="auto"/>
    <w:pitch w:val="default"/>
    <w:sig w:usb0="00006003" w:usb1="80000000" w:usb2="00000008" w:usb3="00000000" w:csb0="00000041" w:csb1="20080000"/>
  </w:font>
  <w:font w:name="CenturyGothic-BoldItali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enturyGothic-Itali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exus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5D0A62"/>
    <w:rsid w:val="485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2017-10-16T07:12:00Z</dcterms:created>
  <dc:creator>Administrator</dc:creator>
  <cp:lastModifiedBy>Administrator</cp:lastModifiedBy>
  <dcterms:modified xsi:type="dcterms:W3CDTF">2017-10-16T07:24:08Z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