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086FAC" w:rsidRDefault="00086FAC" w:rsidP="00495C76">
      <w:pPr>
        <w:jc w:val="center"/>
        <w:rPr>
          <w:rFonts w:ascii="Times New Roman" w:hAnsi="Times New Roman" w:cs="Times New Roman"/>
          <w:b/>
          <w:sz w:val="26"/>
          <w:szCs w:val="24"/>
        </w:rPr>
      </w:pPr>
      <w:r w:rsidRPr="00086FAC">
        <w:rPr>
          <w:rFonts w:ascii="Times New Roman" w:hAnsi="Times New Roman" w:cs="Times New Roman"/>
          <w:b/>
          <w:sz w:val="26"/>
          <w:szCs w:val="24"/>
        </w:rPr>
        <w:t xml:space="preserve">Prognostic values of peripheral glutamate and TNF-α levels in patients with Intracerebral </w:t>
      </w:r>
      <w:proofErr w:type="spellStart"/>
      <w:r w:rsidRPr="00086FAC">
        <w:rPr>
          <w:rFonts w:ascii="Times New Roman" w:hAnsi="Times New Roman" w:cs="Times New Roman"/>
          <w:b/>
          <w:sz w:val="26"/>
          <w:szCs w:val="24"/>
        </w:rPr>
        <w:t>hemorrhage</w:t>
      </w:r>
      <w:proofErr w:type="spellEnd"/>
    </w:p>
    <w:p w:rsidR="00DF04E3" w:rsidRDefault="00086FAC"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Vladimir Rendevski</w:t>
      </w:r>
      <w:r w:rsidRPr="00086FAC">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Boris Aleksovski</w:t>
      </w:r>
      <w:r w:rsidRPr="00086FAC">
        <w:rPr>
          <w:rFonts w:ascii="Times New Roman" w:hAnsi="Times New Roman" w:cs="Times New Roman"/>
          <w:sz w:val="24"/>
          <w:u w:val="single"/>
          <w:vertAlign w:val="superscript"/>
        </w:rPr>
        <w:t>2</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Ana </w:t>
      </w:r>
      <w:proofErr w:type="spellStart"/>
      <w:r>
        <w:rPr>
          <w:rFonts w:ascii="Times New Roman" w:hAnsi="Times New Roman" w:cs="Times New Roman"/>
          <w:sz w:val="24"/>
          <w:u w:val="single"/>
        </w:rPr>
        <w:t>Mihajlovska</w:t>
      </w:r>
      <w:proofErr w:type="spellEnd"/>
      <w:r>
        <w:rPr>
          <w:rFonts w:ascii="Times New Roman" w:hAnsi="Times New Roman" w:cs="Times New Roman"/>
          <w:sz w:val="24"/>
          <w:u w:val="single"/>
        </w:rPr>
        <w:t xml:space="preserve"> Rendevska</w:t>
      </w:r>
      <w:r w:rsidRPr="00086FAC">
        <w:rPr>
          <w:rFonts w:ascii="Times New Roman" w:hAnsi="Times New Roman" w:cs="Times New Roman"/>
          <w:sz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086FAC" w:rsidRPr="007875BE" w:rsidRDefault="00086FAC" w:rsidP="00086FAC">
      <w:pPr>
        <w:spacing w:after="0"/>
        <w:rPr>
          <w:rFonts w:ascii="Times New Roman" w:hAnsi="Times New Roman"/>
          <w:i/>
          <w:sz w:val="24"/>
          <w:szCs w:val="24"/>
        </w:rPr>
      </w:pPr>
      <w:bookmarkStart w:id="0" w:name="_Hlk511151809"/>
      <w:r>
        <w:rPr>
          <w:rFonts w:ascii="Times New Roman" w:hAnsi="Times New Roman"/>
          <w:sz w:val="24"/>
          <w:szCs w:val="24"/>
          <w:vertAlign w:val="superscript"/>
        </w:rPr>
        <w:t>1</w:t>
      </w:r>
      <w:r w:rsidRPr="007875BE">
        <w:rPr>
          <w:rFonts w:ascii="Times New Roman" w:hAnsi="Times New Roman"/>
          <w:i/>
          <w:sz w:val="24"/>
          <w:szCs w:val="24"/>
        </w:rPr>
        <w:t>University Clinic of Neurosurgery</w:t>
      </w:r>
      <w:bookmarkEnd w:id="0"/>
      <w:r w:rsidRPr="007875BE">
        <w:rPr>
          <w:rFonts w:ascii="Times New Roman" w:hAnsi="Times New Roman"/>
          <w:i/>
          <w:sz w:val="24"/>
          <w:szCs w:val="24"/>
        </w:rPr>
        <w:t>, Medical Faculty, ‘‘Ss. Cyril and Methodius’’ University, Mother Teresa 17, 1000 Skopje, Macedonia</w:t>
      </w:r>
    </w:p>
    <w:p w:rsidR="00086FAC" w:rsidRDefault="00086FAC" w:rsidP="00086FAC">
      <w:pPr>
        <w:spacing w:after="0"/>
        <w:rPr>
          <w:rFonts w:ascii="Times New Roman" w:hAnsi="Times New Roman"/>
          <w:i/>
          <w:sz w:val="24"/>
          <w:szCs w:val="24"/>
        </w:rPr>
      </w:pPr>
      <w:r>
        <w:rPr>
          <w:rFonts w:ascii="Times New Roman" w:hAnsi="Times New Roman"/>
          <w:sz w:val="24"/>
          <w:szCs w:val="24"/>
          <w:vertAlign w:val="superscript"/>
        </w:rPr>
        <w:t>2</w:t>
      </w:r>
      <w:r w:rsidRPr="007875BE">
        <w:rPr>
          <w:rFonts w:ascii="Times New Roman" w:hAnsi="Times New Roman"/>
          <w:i/>
          <w:sz w:val="24"/>
          <w:szCs w:val="24"/>
        </w:rPr>
        <w:t xml:space="preserve">Faculty of Natural Sciences and Mathematics, ‘‘Ss. Cyril and Methodius’’ University, </w:t>
      </w:r>
      <w:proofErr w:type="spellStart"/>
      <w:r w:rsidRPr="007875BE">
        <w:rPr>
          <w:rFonts w:ascii="Times New Roman" w:hAnsi="Times New Roman"/>
          <w:i/>
          <w:sz w:val="24"/>
          <w:szCs w:val="24"/>
        </w:rPr>
        <w:t>Arhimedova</w:t>
      </w:r>
      <w:proofErr w:type="spellEnd"/>
      <w:r w:rsidRPr="007875BE">
        <w:rPr>
          <w:rFonts w:ascii="Times New Roman" w:hAnsi="Times New Roman"/>
          <w:i/>
          <w:sz w:val="24"/>
          <w:szCs w:val="24"/>
        </w:rPr>
        <w:t xml:space="preserve"> 3, P.O. Box 162, 1000 Skopje, Macedonia</w:t>
      </w:r>
    </w:p>
    <w:p w:rsidR="00086FAC" w:rsidRPr="007875BE" w:rsidRDefault="00086FAC" w:rsidP="00086FAC">
      <w:pPr>
        <w:spacing w:after="0"/>
        <w:rPr>
          <w:rFonts w:ascii="Times New Roman" w:hAnsi="Times New Roman"/>
          <w:i/>
          <w:sz w:val="24"/>
          <w:szCs w:val="24"/>
        </w:rPr>
      </w:pPr>
      <w:r>
        <w:rPr>
          <w:rFonts w:ascii="Times New Roman" w:hAnsi="Times New Roman"/>
          <w:sz w:val="24"/>
          <w:szCs w:val="24"/>
          <w:vertAlign w:val="superscript"/>
        </w:rPr>
        <w:t>3</w:t>
      </w:r>
      <w:r w:rsidRPr="007875BE">
        <w:rPr>
          <w:rFonts w:ascii="Times New Roman" w:hAnsi="Times New Roman"/>
          <w:i/>
          <w:sz w:val="24"/>
          <w:szCs w:val="24"/>
        </w:rPr>
        <w:t>University Clinic of Radiology, Medical Faculty, ‘‘Ss. Cyril and Methodius’’ University</w:t>
      </w:r>
      <w:r>
        <w:rPr>
          <w:rFonts w:ascii="Times New Roman" w:hAnsi="Times New Roman"/>
          <w:i/>
          <w:sz w:val="24"/>
          <w:szCs w:val="24"/>
        </w:rPr>
        <w:t>,</w:t>
      </w:r>
      <w:r w:rsidRPr="007875BE">
        <w:rPr>
          <w:rFonts w:ascii="Times New Roman" w:hAnsi="Times New Roman"/>
          <w:i/>
          <w:sz w:val="24"/>
          <w:szCs w:val="24"/>
        </w:rPr>
        <w:t xml:space="preserve"> </w:t>
      </w:r>
      <w:proofErr w:type="spellStart"/>
      <w:r w:rsidRPr="007875BE">
        <w:rPr>
          <w:rFonts w:ascii="Times New Roman" w:hAnsi="Times New Roman"/>
          <w:i/>
          <w:sz w:val="24"/>
          <w:szCs w:val="24"/>
        </w:rPr>
        <w:t>Belgradska</w:t>
      </w:r>
      <w:proofErr w:type="spellEnd"/>
      <w:r w:rsidRPr="007875BE">
        <w:rPr>
          <w:rFonts w:ascii="Times New Roman" w:hAnsi="Times New Roman"/>
          <w:i/>
          <w:sz w:val="24"/>
          <w:szCs w:val="24"/>
        </w:rPr>
        <w:t xml:space="preserve"> bb, 1000 Skopje, Macedonia</w:t>
      </w:r>
    </w:p>
    <w:p w:rsidR="0028059F" w:rsidRPr="0028059F" w:rsidRDefault="0028059F" w:rsidP="00DF04E3">
      <w:pPr>
        <w:pStyle w:val="HTMLPreformatted"/>
        <w:rPr>
          <w:rFonts w:ascii="Times New Roman" w:hAnsi="Times New Roman" w:cs="Times New Roman"/>
          <w:i/>
          <w:iCs/>
          <w:sz w:val="24"/>
          <w:vertAlign w:val="superscript"/>
        </w:rPr>
      </w:pPr>
    </w:p>
    <w:p w:rsidR="00DF04E3" w:rsidRPr="00137B87" w:rsidRDefault="00DF04E3" w:rsidP="00DF04E3">
      <w:pPr>
        <w:pStyle w:val="HTMLPreformatted"/>
        <w:rPr>
          <w:rFonts w:ascii="Times New Roman" w:hAnsi="Times New Roman" w:cs="Times New Roman"/>
          <w:i/>
          <w:iCs/>
          <w:sz w:val="12"/>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Pr="00137B87" w:rsidRDefault="00DF04E3" w:rsidP="00DF04E3">
      <w:pPr>
        <w:pStyle w:val="HTMLPreformatted"/>
        <w:tabs>
          <w:tab w:val="left" w:pos="4374"/>
        </w:tabs>
        <w:jc w:val="both"/>
        <w:rPr>
          <w:rFonts w:ascii="Times New Roman" w:hAnsi="Times New Roman" w:cs="Times New Roman"/>
          <w:sz w:val="2"/>
        </w:rPr>
      </w:pPr>
    </w:p>
    <w:p w:rsidR="002350BC" w:rsidRDefault="00086FAC" w:rsidP="00DF04E3">
      <w:pPr>
        <w:pStyle w:val="HTMLPreformatted"/>
        <w:jc w:val="both"/>
        <w:rPr>
          <w:rFonts w:ascii="Times New Roman" w:hAnsi="Times New Roman" w:cs="Times New Roman"/>
          <w:sz w:val="24"/>
        </w:rPr>
      </w:pPr>
      <w:r w:rsidRPr="00086FAC">
        <w:rPr>
          <w:rFonts w:ascii="Times New Roman" w:hAnsi="Times New Roman" w:cs="Times New Roman"/>
          <w:sz w:val="24"/>
        </w:rPr>
        <w:t xml:space="preserve">Intracerebral </w:t>
      </w:r>
      <w:proofErr w:type="spellStart"/>
      <w:r w:rsidRPr="00086FAC">
        <w:rPr>
          <w:rFonts w:ascii="Times New Roman" w:hAnsi="Times New Roman" w:cs="Times New Roman"/>
          <w:sz w:val="24"/>
        </w:rPr>
        <w:t>hemorrhage</w:t>
      </w:r>
      <w:proofErr w:type="spellEnd"/>
      <w:r w:rsidRPr="00086FAC">
        <w:rPr>
          <w:rFonts w:ascii="Times New Roman" w:hAnsi="Times New Roman" w:cs="Times New Roman"/>
          <w:sz w:val="24"/>
        </w:rPr>
        <w:t xml:space="preserve"> (ICH), as a detrimental disease, is associated with 40% one-month fatality and worst neurological outcome among survivors. In the past several years, emerging evidence suggests that inflammatory and excitotoxic mechanisms are in the core of the pathophysiological processes leading to neurological deterioration and secondary brain injury after ICH, thus being tied up to the patient’s outcome. Following ICH, </w:t>
      </w:r>
      <w:proofErr w:type="spellStart"/>
      <w:r>
        <w:rPr>
          <w:rFonts w:ascii="Times New Roman" w:hAnsi="Times New Roman"/>
          <w:sz w:val="24"/>
        </w:rPr>
        <w:t>t</w:t>
      </w:r>
      <w:r w:rsidRPr="006A5226">
        <w:rPr>
          <w:rFonts w:ascii="Times New Roman" w:hAnsi="Times New Roman"/>
          <w:sz w:val="24"/>
        </w:rPr>
        <w:t>umor</w:t>
      </w:r>
      <w:proofErr w:type="spellEnd"/>
      <w:r w:rsidRPr="006A5226">
        <w:rPr>
          <w:rFonts w:ascii="Times New Roman" w:hAnsi="Times New Roman"/>
          <w:sz w:val="24"/>
        </w:rPr>
        <w:t xml:space="preserve"> necrosis factor</w:t>
      </w:r>
      <w:r>
        <w:rPr>
          <w:rFonts w:ascii="Times New Roman" w:hAnsi="Times New Roman"/>
          <w:sz w:val="24"/>
        </w:rPr>
        <w:t>-α (</w:t>
      </w:r>
      <w:r w:rsidRPr="00086FAC">
        <w:rPr>
          <w:rFonts w:ascii="Times New Roman" w:hAnsi="Times New Roman" w:cs="Times New Roman"/>
          <w:sz w:val="24"/>
        </w:rPr>
        <w:t>TNF-α</w:t>
      </w:r>
      <w:r>
        <w:rPr>
          <w:rFonts w:ascii="Times New Roman" w:hAnsi="Times New Roman" w:cs="Times New Roman"/>
          <w:sz w:val="24"/>
        </w:rPr>
        <w:t>)</w:t>
      </w:r>
      <w:r w:rsidRPr="00086FAC">
        <w:rPr>
          <w:rFonts w:ascii="Times New Roman" w:hAnsi="Times New Roman" w:cs="Times New Roman"/>
          <w:sz w:val="24"/>
        </w:rPr>
        <w:t xml:space="preserve"> signalling exerts an acute detrimental role, being also argued as the main driver for increasement of the blood–brain barrier permeability and formation of the peri-</w:t>
      </w:r>
      <w:proofErr w:type="spellStart"/>
      <w:r w:rsidRPr="00086FAC">
        <w:rPr>
          <w:rFonts w:ascii="Times New Roman" w:hAnsi="Times New Roman" w:cs="Times New Roman"/>
          <w:sz w:val="24"/>
        </w:rPr>
        <w:t>hematomal</w:t>
      </w:r>
      <w:proofErr w:type="spellEnd"/>
      <w:r w:rsidRPr="00086FAC">
        <w:rPr>
          <w:rFonts w:ascii="Times New Roman" w:hAnsi="Times New Roman" w:cs="Times New Roman"/>
          <w:sz w:val="24"/>
        </w:rPr>
        <w:t xml:space="preserve"> </w:t>
      </w:r>
      <w:proofErr w:type="spellStart"/>
      <w:r w:rsidRPr="00086FAC">
        <w:rPr>
          <w:rFonts w:ascii="Times New Roman" w:hAnsi="Times New Roman" w:cs="Times New Roman"/>
          <w:sz w:val="24"/>
        </w:rPr>
        <w:t>edema</w:t>
      </w:r>
      <w:proofErr w:type="spellEnd"/>
      <w:r w:rsidRPr="00086FAC">
        <w:rPr>
          <w:rFonts w:ascii="Times New Roman" w:hAnsi="Times New Roman" w:cs="Times New Roman"/>
          <w:sz w:val="24"/>
        </w:rPr>
        <w:t>. Elevated perihematomal glutamate-induced excitotoxicity have also been associated with the blood–brain barrier disruption and neuronal death, severely affecting patient prognosis. In this lecture, we discuss the results from our working group which support the idea that peripheral TNF-α and glutamate levels can reflect CNS inflammation and excitotoxicity following ICH, as well as their utility as biomarkers for prognostication and clinical decision making between conservative or surgical treatment in patients with ICH.</w:t>
      </w:r>
    </w:p>
    <w:p w:rsidR="00086FAC" w:rsidRDefault="00086FA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86FAC" w:rsidRPr="00086FAC">
        <w:rPr>
          <w:rFonts w:ascii="Times New Roman" w:hAnsi="Times New Roman"/>
          <w:sz w:val="24"/>
        </w:rPr>
        <w:t xml:space="preserve"> </w:t>
      </w:r>
      <w:r w:rsidR="00086FAC" w:rsidRPr="00664189">
        <w:rPr>
          <w:rFonts w:ascii="Times New Roman" w:hAnsi="Times New Roman"/>
          <w:sz w:val="24"/>
        </w:rPr>
        <w:t xml:space="preserve">Intracerebral </w:t>
      </w:r>
      <w:r w:rsidR="00086FAC">
        <w:rPr>
          <w:rFonts w:ascii="Times New Roman" w:hAnsi="Times New Roman"/>
          <w:sz w:val="24"/>
        </w:rPr>
        <w:t>haemorrhage, Clinical decision making, Glutamate, TNF-α.</w:t>
      </w:r>
    </w:p>
    <w:p w:rsidR="00DF04E3" w:rsidRDefault="00DF04E3" w:rsidP="00DF04E3">
      <w:pPr>
        <w:pStyle w:val="HTMLPreformatted"/>
        <w:jc w:val="both"/>
        <w:rPr>
          <w:rFonts w:ascii="Times New Roman" w:hAnsi="Times New Roman" w:cs="Times New Roman"/>
          <w:sz w:val="24"/>
        </w:rPr>
      </w:pPr>
    </w:p>
    <w:p w:rsidR="00DF04E3" w:rsidRPr="00EF723B" w:rsidRDefault="00DF04E3" w:rsidP="00DF04E3">
      <w:pPr>
        <w:pStyle w:val="HTMLPreformatted"/>
        <w:jc w:val="both"/>
        <w:rPr>
          <w:rFonts w:ascii="Times New Roman" w:hAnsi="Times New Roman" w:cs="Times New Roman"/>
          <w:i/>
          <w:iCs/>
          <w:sz w:val="10"/>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Pr="00387ED7" w:rsidRDefault="00DF04E3" w:rsidP="00DF04E3">
      <w:pPr>
        <w:pStyle w:val="HTMLPreformatted"/>
        <w:jc w:val="both"/>
        <w:rPr>
          <w:rFonts w:ascii="Times New Roman" w:hAnsi="Times New Roman" w:cs="Times New Roman"/>
          <w:b/>
          <w:iCs/>
          <w:sz w:val="6"/>
        </w:rPr>
      </w:pPr>
    </w:p>
    <w:p w:rsidR="00DF04E3" w:rsidRDefault="00EF723B" w:rsidP="00137B87">
      <w:pPr>
        <w:pStyle w:val="HTMLPreformatted"/>
        <w:jc w:val="both"/>
        <w:rPr>
          <w:rFonts w:ascii="Times New Roman" w:hAnsi="Times New Roman" w:cs="Times New Roman"/>
          <w:iCs/>
          <w:sz w:val="24"/>
        </w:rPr>
      </w:pPr>
      <w:r w:rsidRPr="00EF723B">
        <w:rPr>
          <w:rFonts w:ascii="Times New Roman" w:hAnsi="Times New Roman" w:cs="Times New Roman"/>
          <w:iCs/>
          <w:sz w:val="24"/>
        </w:rPr>
        <w:t xml:space="preserve">Vladimir </w:t>
      </w:r>
      <w:proofErr w:type="spellStart"/>
      <w:r w:rsidRPr="00EF723B">
        <w:rPr>
          <w:rFonts w:ascii="Times New Roman" w:hAnsi="Times New Roman" w:cs="Times New Roman"/>
          <w:iCs/>
          <w:sz w:val="24"/>
        </w:rPr>
        <w:t>Rendevski</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w:t>
      </w:r>
      <w:r w:rsidR="00137B87">
        <w:rPr>
          <w:rFonts w:ascii="Times New Roman" w:hAnsi="Times New Roman" w:cs="Times New Roman"/>
          <w:iCs/>
          <w:sz w:val="24"/>
        </w:rPr>
        <w:t>MD</w:t>
      </w:r>
      <w:r w:rsidR="00DF04E3" w:rsidRPr="00DF04E3">
        <w:rPr>
          <w:rFonts w:ascii="Times New Roman" w:hAnsi="Times New Roman" w:cs="Times New Roman"/>
          <w:iCs/>
          <w:sz w:val="24"/>
        </w:rPr>
        <w:t xml:space="preserve"> </w:t>
      </w:r>
      <w:r w:rsidR="00137B87">
        <w:rPr>
          <w:rFonts w:ascii="Times New Roman" w:hAnsi="Times New Roman" w:cs="Times New Roman"/>
          <w:iCs/>
          <w:sz w:val="24"/>
        </w:rPr>
        <w:t xml:space="preserve">degree in 2004 at the </w:t>
      </w:r>
      <w:r w:rsidR="00137B87" w:rsidRPr="00137B87">
        <w:rPr>
          <w:rFonts w:ascii="Times New Roman" w:hAnsi="Times New Roman" w:cs="Times New Roman"/>
          <w:iCs/>
          <w:sz w:val="24"/>
        </w:rPr>
        <w:t xml:space="preserve">‘‘Ss. Cyril and Methodius’’ University, Skopje, </w:t>
      </w:r>
      <w:r w:rsidR="00137B87">
        <w:rPr>
          <w:rFonts w:ascii="Times New Roman" w:hAnsi="Times New Roman" w:cs="Times New Roman"/>
          <w:iCs/>
          <w:sz w:val="24"/>
        </w:rPr>
        <w:t xml:space="preserve">specializing </w:t>
      </w:r>
      <w:r w:rsidR="00137B87" w:rsidRPr="00137B87">
        <w:rPr>
          <w:rFonts w:ascii="Times New Roman" w:hAnsi="Times New Roman" w:cs="Times New Roman"/>
          <w:iCs/>
          <w:sz w:val="24"/>
        </w:rPr>
        <w:t xml:space="preserve">Neurosurgery </w:t>
      </w:r>
      <w:r w:rsidR="00137B87">
        <w:rPr>
          <w:rFonts w:ascii="Times New Roman" w:hAnsi="Times New Roman" w:cs="Times New Roman"/>
          <w:iCs/>
          <w:sz w:val="24"/>
        </w:rPr>
        <w:t xml:space="preserve">during the period of 2005 – 2010. He was working as </w:t>
      </w:r>
      <w:r w:rsidR="00137B87" w:rsidRPr="00137B87">
        <w:rPr>
          <w:rFonts w:ascii="Times New Roman" w:hAnsi="Times New Roman" w:cs="Times New Roman"/>
          <w:iCs/>
          <w:sz w:val="24"/>
        </w:rPr>
        <w:t>Assistant of surgery</w:t>
      </w:r>
      <w:r w:rsidR="00137B87">
        <w:rPr>
          <w:rFonts w:ascii="Times New Roman" w:hAnsi="Times New Roman" w:cs="Times New Roman"/>
          <w:iCs/>
          <w:sz w:val="24"/>
        </w:rPr>
        <w:t xml:space="preserve"> at the </w:t>
      </w:r>
      <w:r w:rsidR="00137B87" w:rsidRPr="00137B87">
        <w:rPr>
          <w:rFonts w:ascii="Times New Roman" w:hAnsi="Times New Roman" w:cs="Times New Roman"/>
          <w:iCs/>
          <w:sz w:val="24"/>
        </w:rPr>
        <w:t>University</w:t>
      </w:r>
      <w:r w:rsidR="00137B87">
        <w:rPr>
          <w:rFonts w:ascii="Times New Roman" w:hAnsi="Times New Roman" w:cs="Times New Roman"/>
          <w:iCs/>
          <w:sz w:val="24"/>
        </w:rPr>
        <w:t xml:space="preserve"> “Ss.</w:t>
      </w:r>
      <w:r w:rsidR="00137B87" w:rsidRPr="00137B87">
        <w:rPr>
          <w:rFonts w:ascii="Times New Roman" w:hAnsi="Times New Roman" w:cs="Times New Roman"/>
          <w:iCs/>
          <w:sz w:val="24"/>
        </w:rPr>
        <w:t xml:space="preserve"> </w:t>
      </w:r>
      <w:proofErr w:type="spellStart"/>
      <w:r w:rsidR="00137B87" w:rsidRPr="00137B87">
        <w:rPr>
          <w:rFonts w:ascii="Times New Roman" w:hAnsi="Times New Roman" w:cs="Times New Roman"/>
          <w:iCs/>
          <w:sz w:val="24"/>
        </w:rPr>
        <w:t>Kliment</w:t>
      </w:r>
      <w:proofErr w:type="spellEnd"/>
      <w:r w:rsidR="00137B87" w:rsidRPr="00137B87">
        <w:rPr>
          <w:rFonts w:ascii="Times New Roman" w:hAnsi="Times New Roman" w:cs="Times New Roman"/>
          <w:iCs/>
          <w:sz w:val="24"/>
        </w:rPr>
        <w:t xml:space="preserve"> </w:t>
      </w:r>
      <w:proofErr w:type="spellStart"/>
      <w:r w:rsidR="00137B87" w:rsidRPr="00137B87">
        <w:rPr>
          <w:rFonts w:ascii="Times New Roman" w:hAnsi="Times New Roman" w:cs="Times New Roman"/>
          <w:iCs/>
          <w:sz w:val="24"/>
        </w:rPr>
        <w:t>Ohridski</w:t>
      </w:r>
      <w:proofErr w:type="spellEnd"/>
      <w:r w:rsidR="00137B87" w:rsidRPr="00137B87">
        <w:rPr>
          <w:rFonts w:ascii="Times New Roman" w:hAnsi="Times New Roman" w:cs="Times New Roman"/>
          <w:iCs/>
          <w:sz w:val="24"/>
        </w:rPr>
        <w:t>”</w:t>
      </w:r>
      <w:r w:rsidR="00137B87">
        <w:rPr>
          <w:rFonts w:ascii="Times New Roman" w:hAnsi="Times New Roman" w:cs="Times New Roman"/>
          <w:iCs/>
          <w:sz w:val="24"/>
        </w:rPr>
        <w:t xml:space="preserve"> </w:t>
      </w:r>
      <w:r w:rsidR="00137B87" w:rsidRPr="00137B87">
        <w:rPr>
          <w:rFonts w:ascii="Times New Roman" w:hAnsi="Times New Roman" w:cs="Times New Roman"/>
          <w:iCs/>
          <w:sz w:val="24"/>
        </w:rPr>
        <w:t>-</w:t>
      </w:r>
      <w:r w:rsidR="00137B87">
        <w:rPr>
          <w:rFonts w:ascii="Times New Roman" w:hAnsi="Times New Roman" w:cs="Times New Roman"/>
          <w:iCs/>
          <w:sz w:val="24"/>
        </w:rPr>
        <w:t xml:space="preserve"> </w:t>
      </w:r>
      <w:r w:rsidR="00137B87" w:rsidRPr="00137B87">
        <w:rPr>
          <w:rFonts w:ascii="Times New Roman" w:hAnsi="Times New Roman" w:cs="Times New Roman"/>
          <w:iCs/>
          <w:sz w:val="24"/>
        </w:rPr>
        <w:t xml:space="preserve">Bitola, </w:t>
      </w:r>
      <w:r w:rsidR="00137B87">
        <w:rPr>
          <w:rFonts w:ascii="Times New Roman" w:hAnsi="Times New Roman" w:cs="Times New Roman"/>
          <w:iCs/>
          <w:sz w:val="24"/>
        </w:rPr>
        <w:t xml:space="preserve">and later he moved to the </w:t>
      </w:r>
      <w:r w:rsidR="00137B87" w:rsidRPr="00137B87">
        <w:rPr>
          <w:rFonts w:ascii="Times New Roman" w:hAnsi="Times New Roman" w:cs="Times New Roman"/>
          <w:iCs/>
          <w:sz w:val="24"/>
        </w:rPr>
        <w:t>University Clinic of Neurosurgery</w:t>
      </w:r>
      <w:r w:rsidR="00137B87">
        <w:rPr>
          <w:rFonts w:ascii="Times New Roman" w:hAnsi="Times New Roman" w:cs="Times New Roman"/>
          <w:iCs/>
          <w:sz w:val="24"/>
        </w:rPr>
        <w:t xml:space="preserve">, </w:t>
      </w:r>
      <w:r w:rsidR="00137B87" w:rsidRPr="00137B87">
        <w:rPr>
          <w:rFonts w:ascii="Times New Roman" w:hAnsi="Times New Roman" w:cs="Times New Roman"/>
          <w:iCs/>
          <w:sz w:val="24"/>
        </w:rPr>
        <w:t>Skopje</w:t>
      </w:r>
      <w:r w:rsidR="00137B87">
        <w:rPr>
          <w:rFonts w:ascii="Times New Roman" w:hAnsi="Times New Roman" w:cs="Times New Roman"/>
          <w:iCs/>
          <w:sz w:val="24"/>
        </w:rPr>
        <w:t xml:space="preserve">, working as Neurosurgeon. </w:t>
      </w:r>
      <w:r w:rsidR="00086FAC">
        <w:rPr>
          <w:rFonts w:ascii="Times New Roman" w:hAnsi="Times New Roman" w:cs="Times New Roman"/>
          <w:iCs/>
          <w:sz w:val="24"/>
        </w:rPr>
        <w:t>Currently, h</w:t>
      </w:r>
      <w:r w:rsidR="00DF04E3" w:rsidRPr="00DF04E3">
        <w:rPr>
          <w:rFonts w:ascii="Times New Roman" w:hAnsi="Times New Roman" w:cs="Times New Roman"/>
          <w:iCs/>
          <w:sz w:val="24"/>
        </w:rPr>
        <w:t xml:space="preserve">e is the director of </w:t>
      </w:r>
      <w:r w:rsidR="00086FAC">
        <w:rPr>
          <w:rFonts w:ascii="Times New Roman" w:hAnsi="Times New Roman" w:cs="Times New Roman"/>
          <w:iCs/>
          <w:sz w:val="24"/>
        </w:rPr>
        <w:t xml:space="preserve">the </w:t>
      </w:r>
      <w:r w:rsidR="00086FAC" w:rsidRPr="00086FAC">
        <w:rPr>
          <w:rFonts w:ascii="Times New Roman" w:hAnsi="Times New Roman" w:cs="Times New Roman"/>
          <w:iCs/>
          <w:sz w:val="24"/>
        </w:rPr>
        <w:t>University Clinic of Neurosurgery</w:t>
      </w:r>
      <w:r w:rsidR="00387ED7">
        <w:rPr>
          <w:rFonts w:ascii="Times New Roman" w:hAnsi="Times New Roman" w:cs="Times New Roman"/>
          <w:iCs/>
          <w:sz w:val="24"/>
        </w:rPr>
        <w:t xml:space="preserve"> and he is finishing his PhD thesis on this problematics at The University of Nis, Serbia</w:t>
      </w:r>
      <w:r w:rsidR="00DF04E3" w:rsidRPr="00DF04E3">
        <w:rPr>
          <w:rFonts w:ascii="Times New Roman" w:hAnsi="Times New Roman" w:cs="Times New Roman"/>
          <w:iCs/>
          <w:sz w:val="24"/>
        </w:rPr>
        <w:t>. He has published papers in reputed journals and has been serving as an editorial board member of repute.</w:t>
      </w:r>
    </w:p>
    <w:p w:rsidR="00B3082B" w:rsidRPr="00EF723B" w:rsidRDefault="00B3082B" w:rsidP="00DF04E3">
      <w:pPr>
        <w:pStyle w:val="HTMLPreformatted"/>
        <w:jc w:val="both"/>
        <w:rPr>
          <w:rFonts w:ascii="Times New Roman" w:hAnsi="Times New Roman" w:cs="Times New Roman"/>
          <w:iCs/>
          <w:sz w:val="2"/>
        </w:rPr>
      </w:pPr>
    </w:p>
    <w:p w:rsidR="00B3082B" w:rsidRDefault="00B3082B" w:rsidP="00DF04E3">
      <w:pPr>
        <w:pStyle w:val="HTMLPreformatted"/>
        <w:jc w:val="both"/>
        <w:rPr>
          <w:rFonts w:ascii="Times New Roman" w:hAnsi="Times New Roman" w:cs="Times New Roman"/>
          <w:iCs/>
          <w:sz w:val="24"/>
        </w:rPr>
      </w:pPr>
    </w:p>
    <w:p w:rsidR="00B3082B" w:rsidRPr="00DF04E3" w:rsidRDefault="00EF723B" w:rsidP="00EF723B">
      <w:pPr>
        <w:pStyle w:val="HTMLPreformatted"/>
        <w:jc w:val="both"/>
        <w:rPr>
          <w:rFonts w:ascii="Times New Roman" w:hAnsi="Times New Roman" w:cs="Times New Roman"/>
          <w:iCs/>
          <w:sz w:val="24"/>
        </w:rPr>
      </w:pPr>
      <w:r>
        <w:rPr>
          <w:noProof/>
        </w:rPr>
        <w:drawing>
          <wp:inline distT="0" distB="0" distL="0" distR="0">
            <wp:extent cx="902365" cy="1152525"/>
            <wp:effectExtent l="0" t="0" r="0" b="0"/>
            <wp:docPr id="1" name="Picture 1" descr="http://surgeryresearchjournal.com/images/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rgeryresearchjournal.com/images/141.jpg"/>
                    <pic:cNvPicPr>
                      <a:picLocks noChangeAspect="1" noChangeArrowheads="1"/>
                    </pic:cNvPicPr>
                  </pic:nvPicPr>
                  <pic:blipFill rotWithShape="1">
                    <a:blip r:embed="rId6">
                      <a:extLst>
                        <a:ext uri="{28A0092B-C50C-407E-A947-70E740481C1C}">
                          <a14:useLocalDpi xmlns:a14="http://schemas.microsoft.com/office/drawing/2010/main" val="0"/>
                        </a:ext>
                      </a:extLst>
                    </a:blip>
                    <a:srcRect l="20280" r="6567" b="18849"/>
                    <a:stretch/>
                  </pic:blipFill>
                  <pic:spPr bwMode="auto">
                    <a:xfrm>
                      <a:off x="0" y="0"/>
                      <a:ext cx="905977" cy="1157138"/>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r w:rsidR="00B3082B">
        <w:rPr>
          <w:rFonts w:ascii="Times New Roman" w:hAnsi="Times New Roman" w:cs="Times New Roman"/>
          <w:b/>
          <w:iCs/>
          <w:sz w:val="24"/>
        </w:rPr>
        <w:br/>
      </w:r>
      <w:r w:rsidR="00B3082B" w:rsidRPr="00B6703B">
        <w:rPr>
          <w:rFonts w:ascii="Times New Roman" w:hAnsi="Times New Roman" w:cs="Times New Roman"/>
          <w:iCs/>
          <w:sz w:val="24"/>
        </w:rPr>
        <w:t>Email:</w:t>
      </w:r>
      <w:r w:rsidR="00B3082B">
        <w:rPr>
          <w:rFonts w:ascii="Times New Roman" w:hAnsi="Times New Roman" w:cs="Times New Roman"/>
          <w:iCs/>
          <w:sz w:val="24"/>
        </w:rPr>
        <w:t xml:space="preserve"> </w:t>
      </w:r>
      <w:hyperlink r:id="rId7" w:history="1">
        <w:r w:rsidRPr="007875BE">
          <w:rPr>
            <w:rStyle w:val="Hyperlink"/>
            <w:rFonts w:ascii="Times New Roman" w:hAnsi="Times New Roman"/>
            <w:sz w:val="24"/>
            <w:szCs w:val="24"/>
          </w:rPr>
          <w:t>vladimirrendevski@yahoo.com</w:t>
        </w:r>
      </w:hyperlink>
    </w:p>
    <w:sectPr w:rsidR="00B3082B" w:rsidRP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58E6" w:rsidRDefault="004658E6" w:rsidP="00495C76">
      <w:pPr>
        <w:spacing w:after="0" w:line="240" w:lineRule="auto"/>
      </w:pPr>
      <w:r>
        <w:separator/>
      </w:r>
    </w:p>
  </w:endnote>
  <w:endnote w:type="continuationSeparator" w:id="0">
    <w:p w:rsidR="004658E6" w:rsidRDefault="004658E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58E6" w:rsidRDefault="004658E6" w:rsidP="00495C76">
      <w:pPr>
        <w:spacing w:after="0" w:line="240" w:lineRule="auto"/>
      </w:pPr>
      <w:r>
        <w:separator/>
      </w:r>
    </w:p>
  </w:footnote>
  <w:footnote w:type="continuationSeparator" w:id="0">
    <w:p w:rsidR="004658E6" w:rsidRDefault="004658E6"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86FAC"/>
    <w:rsid w:val="000A4C22"/>
    <w:rsid w:val="00137B87"/>
    <w:rsid w:val="001E4168"/>
    <w:rsid w:val="00213BCA"/>
    <w:rsid w:val="002350BC"/>
    <w:rsid w:val="0028059F"/>
    <w:rsid w:val="002F4DF0"/>
    <w:rsid w:val="00333E31"/>
    <w:rsid w:val="0038483D"/>
    <w:rsid w:val="00387ED7"/>
    <w:rsid w:val="00435234"/>
    <w:rsid w:val="004658E6"/>
    <w:rsid w:val="00495C76"/>
    <w:rsid w:val="00627419"/>
    <w:rsid w:val="00B3082B"/>
    <w:rsid w:val="00B6703B"/>
    <w:rsid w:val="00BA654F"/>
    <w:rsid w:val="00CE511D"/>
    <w:rsid w:val="00DF04E3"/>
    <w:rsid w:val="00EF72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46943"/>
  <w15:docId w15:val="{6FC6955A-3482-4AB5-B95A-74F01C0D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EF723B"/>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vladimirrendevski@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Boris Aleksovski</cp:lastModifiedBy>
  <cp:revision>12</cp:revision>
  <dcterms:created xsi:type="dcterms:W3CDTF">2017-03-28T12:12:00Z</dcterms:created>
  <dcterms:modified xsi:type="dcterms:W3CDTF">2018-04-12T16:46:00Z</dcterms:modified>
</cp:coreProperties>
</file>