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F7E8D" w14:textId="2AEA6D1F" w:rsidR="00086B84" w:rsidRPr="00D03CA5" w:rsidRDefault="00086B84" w:rsidP="00D03CA5">
      <w:pPr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D03CA5">
        <w:rPr>
          <w:rFonts w:cstheme="minorHAnsi"/>
          <w:b/>
          <w:bCs/>
          <w:sz w:val="24"/>
          <w:szCs w:val="24"/>
          <w:lang w:val="en-US"/>
        </w:rPr>
        <w:t xml:space="preserve">Regeneration of the immune system to fight leukemia at relapse post </w:t>
      </w:r>
      <w:proofErr w:type="spellStart"/>
      <w:r w:rsidRPr="00D03CA5">
        <w:rPr>
          <w:rFonts w:cstheme="minorHAnsi"/>
          <w:b/>
          <w:bCs/>
          <w:sz w:val="24"/>
          <w:szCs w:val="24"/>
          <w:lang w:val="en-US"/>
        </w:rPr>
        <w:t>alloHSCT</w:t>
      </w:r>
      <w:proofErr w:type="spellEnd"/>
    </w:p>
    <w:p w14:paraId="66969E98" w14:textId="2E99E339" w:rsidR="00086B84" w:rsidRPr="00D03CA5" w:rsidRDefault="00086B84" w:rsidP="00921F7B">
      <w:pPr>
        <w:rPr>
          <w:rFonts w:cstheme="minorHAnsi"/>
          <w:sz w:val="24"/>
          <w:szCs w:val="24"/>
          <w:lang w:val="pl-PL"/>
        </w:rPr>
      </w:pPr>
      <w:r w:rsidRPr="00D03CA5">
        <w:rPr>
          <w:rFonts w:cstheme="minorHAnsi"/>
          <w:sz w:val="24"/>
          <w:szCs w:val="24"/>
          <w:lang w:val="pl-PL"/>
        </w:rPr>
        <w:t>Andrzej Lange</w:t>
      </w:r>
      <w:r w:rsidR="00D03CA5" w:rsidRPr="00D03CA5">
        <w:rPr>
          <w:rFonts w:cstheme="minorHAnsi"/>
          <w:sz w:val="24"/>
          <w:szCs w:val="24"/>
          <w:lang w:val="pl-PL"/>
        </w:rPr>
        <w:t xml:space="preserve"> </w:t>
      </w:r>
      <w:r w:rsidR="00D03CA5" w:rsidRPr="00D03CA5">
        <w:rPr>
          <w:rFonts w:cstheme="minorHAnsi"/>
          <w:sz w:val="24"/>
          <w:szCs w:val="24"/>
          <w:vertAlign w:val="superscript"/>
          <w:lang w:val="pl-PL"/>
        </w:rPr>
        <w:t>1,2</w:t>
      </w:r>
      <w:r w:rsidRPr="00D03CA5">
        <w:rPr>
          <w:rFonts w:cstheme="minorHAnsi"/>
          <w:sz w:val="24"/>
          <w:szCs w:val="24"/>
          <w:lang w:val="pl-PL"/>
        </w:rPr>
        <w:t>, Emilia Jaskula</w:t>
      </w:r>
      <w:r w:rsidR="00D03CA5" w:rsidRPr="00D03CA5">
        <w:rPr>
          <w:rFonts w:cstheme="minorHAnsi"/>
          <w:sz w:val="24"/>
          <w:szCs w:val="24"/>
          <w:vertAlign w:val="superscript"/>
          <w:lang w:val="pl-PL"/>
        </w:rPr>
        <w:t>1,2</w:t>
      </w:r>
      <w:r w:rsidRPr="00D03CA5">
        <w:rPr>
          <w:rFonts w:cstheme="minorHAnsi"/>
          <w:sz w:val="24"/>
          <w:szCs w:val="24"/>
          <w:lang w:val="pl-PL"/>
        </w:rPr>
        <w:t>, Monika Mordak</w:t>
      </w:r>
      <w:r w:rsidR="00D03CA5" w:rsidRPr="00D03CA5">
        <w:rPr>
          <w:rFonts w:cstheme="minorHAnsi"/>
          <w:sz w:val="24"/>
          <w:szCs w:val="24"/>
          <w:vertAlign w:val="superscript"/>
          <w:lang w:val="pl-PL"/>
        </w:rPr>
        <w:t>2</w:t>
      </w:r>
      <w:r w:rsidR="00D03CA5" w:rsidRPr="00D03CA5">
        <w:rPr>
          <w:rFonts w:cstheme="minorHAnsi"/>
          <w:sz w:val="24"/>
          <w:szCs w:val="24"/>
          <w:lang w:val="pl-PL"/>
        </w:rPr>
        <w:t>,</w:t>
      </w:r>
      <w:r w:rsidR="005C2FE9">
        <w:rPr>
          <w:rFonts w:cstheme="minorHAnsi"/>
          <w:sz w:val="24"/>
          <w:szCs w:val="24"/>
          <w:lang w:val="pl-PL"/>
        </w:rPr>
        <w:t xml:space="preserve"> </w:t>
      </w:r>
      <w:bookmarkStart w:id="0" w:name="_GoBack"/>
      <w:bookmarkEnd w:id="0"/>
      <w:r w:rsidRPr="00D03CA5">
        <w:rPr>
          <w:rFonts w:cstheme="minorHAnsi"/>
          <w:sz w:val="24"/>
          <w:szCs w:val="24"/>
          <w:lang w:val="pl-PL"/>
        </w:rPr>
        <w:t>Iwona Maszko</w:t>
      </w:r>
      <w:r w:rsidR="00D03CA5" w:rsidRPr="00D03CA5">
        <w:rPr>
          <w:rFonts w:cstheme="minorHAnsi"/>
          <w:sz w:val="24"/>
          <w:szCs w:val="24"/>
          <w:vertAlign w:val="superscript"/>
          <w:lang w:val="pl-PL"/>
        </w:rPr>
        <w:t>2</w:t>
      </w:r>
      <w:r w:rsidRPr="00D03CA5">
        <w:rPr>
          <w:rFonts w:cstheme="minorHAnsi"/>
          <w:sz w:val="24"/>
          <w:szCs w:val="24"/>
          <w:lang w:val="pl-PL"/>
        </w:rPr>
        <w:t>, Helena Pakos</w:t>
      </w:r>
      <w:r w:rsidR="00D03CA5" w:rsidRPr="00D03CA5">
        <w:rPr>
          <w:rFonts w:cstheme="minorHAnsi"/>
          <w:sz w:val="24"/>
          <w:szCs w:val="24"/>
          <w:vertAlign w:val="superscript"/>
          <w:lang w:val="pl-PL"/>
        </w:rPr>
        <w:t>2</w:t>
      </w:r>
      <w:r w:rsidRPr="00D03CA5">
        <w:rPr>
          <w:rFonts w:cstheme="minorHAnsi"/>
          <w:sz w:val="24"/>
          <w:szCs w:val="24"/>
          <w:lang w:val="pl-PL"/>
        </w:rPr>
        <w:t xml:space="preserve"> and Janusz Lange</w:t>
      </w:r>
      <w:r w:rsidR="00D03CA5" w:rsidRPr="00D03CA5">
        <w:rPr>
          <w:rFonts w:cstheme="minorHAnsi"/>
          <w:sz w:val="24"/>
          <w:szCs w:val="24"/>
          <w:vertAlign w:val="superscript"/>
          <w:lang w:val="pl-PL"/>
        </w:rPr>
        <w:t>2</w:t>
      </w:r>
    </w:p>
    <w:p w14:paraId="189F5EF9" w14:textId="77777777" w:rsidR="00D03CA5" w:rsidRPr="00D03CA5" w:rsidRDefault="00D03CA5" w:rsidP="00D03CA5">
      <w:pPr>
        <w:spacing w:after="217" w:line="240" w:lineRule="auto"/>
        <w:ind w:left="222" w:right="211" w:hanging="10"/>
        <w:rPr>
          <w:rFonts w:cstheme="minorHAnsi"/>
          <w:color w:val="000000"/>
          <w:sz w:val="24"/>
          <w:szCs w:val="24"/>
          <w:lang w:val="en-US"/>
        </w:rPr>
      </w:pPr>
      <w:r w:rsidRPr="00D03CA5">
        <w:rPr>
          <w:rFonts w:cstheme="minorHAnsi"/>
          <w:color w:val="000000"/>
          <w:sz w:val="24"/>
          <w:szCs w:val="24"/>
          <w:lang w:val="en-US"/>
        </w:rPr>
        <w:t xml:space="preserve">1. L. </w:t>
      </w:r>
      <w:proofErr w:type="spellStart"/>
      <w:r w:rsidRPr="00D03CA5">
        <w:rPr>
          <w:rFonts w:cstheme="minorHAnsi"/>
          <w:color w:val="000000"/>
          <w:sz w:val="24"/>
          <w:szCs w:val="24"/>
          <w:lang w:val="en-US"/>
        </w:rPr>
        <w:t>Hirszfeld</w:t>
      </w:r>
      <w:proofErr w:type="spellEnd"/>
      <w:r w:rsidRPr="00D03CA5">
        <w:rPr>
          <w:rFonts w:cstheme="minorHAnsi"/>
          <w:color w:val="000000"/>
          <w:sz w:val="24"/>
          <w:szCs w:val="24"/>
          <w:lang w:val="en-US"/>
        </w:rPr>
        <w:t xml:space="preserve"> Institute of Immunology and Experimental Therapy, Polish Academy of Sciences, Wroclaw, Poland.</w:t>
      </w:r>
    </w:p>
    <w:p w14:paraId="350B40C9" w14:textId="77777777" w:rsidR="00D03CA5" w:rsidRPr="00D03CA5" w:rsidRDefault="00D03CA5" w:rsidP="00D03CA5">
      <w:pPr>
        <w:spacing w:after="217" w:line="240" w:lineRule="auto"/>
        <w:ind w:left="222" w:right="211" w:hanging="10"/>
        <w:rPr>
          <w:rFonts w:cstheme="minorHAnsi"/>
          <w:color w:val="000000"/>
          <w:sz w:val="24"/>
          <w:szCs w:val="24"/>
          <w:lang w:val="en-US"/>
        </w:rPr>
      </w:pPr>
      <w:r w:rsidRPr="00D03CA5">
        <w:rPr>
          <w:rFonts w:cstheme="minorHAnsi"/>
          <w:color w:val="000000"/>
          <w:sz w:val="24"/>
          <w:szCs w:val="24"/>
          <w:lang w:val="en-US"/>
        </w:rPr>
        <w:t>2. Lower Silesian Center for Cellular Transplantation with National Bone Marrow Donor Registry, Wroclaw, Poland.</w:t>
      </w:r>
    </w:p>
    <w:p w14:paraId="3B4F0FFA" w14:textId="77777777" w:rsidR="00086B84" w:rsidRPr="00D03CA5" w:rsidRDefault="00086B84" w:rsidP="00921F7B">
      <w:pPr>
        <w:rPr>
          <w:rFonts w:cstheme="minorHAnsi"/>
          <w:sz w:val="24"/>
          <w:szCs w:val="24"/>
          <w:lang w:val="en-US"/>
        </w:rPr>
      </w:pPr>
    </w:p>
    <w:p w14:paraId="6324ACBB" w14:textId="4F72376D" w:rsidR="00DD1201" w:rsidRPr="00D03CA5" w:rsidRDefault="00D537A6" w:rsidP="00D03CA5">
      <w:pPr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t xml:space="preserve">The use of </w:t>
      </w:r>
      <w:r w:rsidR="00A166C8" w:rsidRPr="00D03CA5">
        <w:rPr>
          <w:rFonts w:cstheme="minorHAnsi"/>
          <w:sz w:val="24"/>
          <w:szCs w:val="24"/>
          <w:lang w:val="en-US"/>
        </w:rPr>
        <w:t>a</w:t>
      </w:r>
      <w:r w:rsidRPr="00D03CA5">
        <w:rPr>
          <w:rFonts w:cstheme="minorHAnsi"/>
          <w:sz w:val="24"/>
          <w:szCs w:val="24"/>
          <w:lang w:val="en-US"/>
        </w:rPr>
        <w:t xml:space="preserve">llogeneic </w:t>
      </w:r>
      <w:r w:rsidR="009F11F6" w:rsidRPr="00D03CA5">
        <w:rPr>
          <w:rFonts w:cstheme="minorHAnsi"/>
          <w:sz w:val="24"/>
          <w:szCs w:val="24"/>
          <w:lang w:val="en-US"/>
        </w:rPr>
        <w:t>hematopoietic</w:t>
      </w:r>
      <w:r w:rsidRPr="00D03CA5">
        <w:rPr>
          <w:rFonts w:cstheme="minorHAnsi"/>
          <w:sz w:val="24"/>
          <w:szCs w:val="24"/>
          <w:lang w:val="en-US"/>
        </w:rPr>
        <w:t xml:space="preserve"> stem</w:t>
      </w:r>
      <w:r w:rsidR="009F11F6" w:rsidRPr="00D03CA5">
        <w:rPr>
          <w:rFonts w:cstheme="minorHAnsi"/>
          <w:sz w:val="24"/>
          <w:szCs w:val="24"/>
          <w:lang w:val="en-US"/>
        </w:rPr>
        <w:t xml:space="preserve"> </w:t>
      </w:r>
      <w:r w:rsidRPr="00D03CA5">
        <w:rPr>
          <w:rFonts w:cstheme="minorHAnsi"/>
          <w:sz w:val="24"/>
          <w:szCs w:val="24"/>
          <w:lang w:val="en-US"/>
        </w:rPr>
        <w:t xml:space="preserve">cell transplantation in AML patients suffering from intermediate and high risk disease was the real </w:t>
      </w:r>
      <w:r w:rsidR="002C583A" w:rsidRPr="00D03CA5">
        <w:rPr>
          <w:rFonts w:cstheme="minorHAnsi"/>
          <w:sz w:val="24"/>
          <w:szCs w:val="24"/>
          <w:lang w:val="en-US"/>
        </w:rPr>
        <w:t>breakthrough</w:t>
      </w:r>
      <w:r w:rsidRPr="00D03CA5">
        <w:rPr>
          <w:rFonts w:cstheme="minorHAnsi"/>
          <w:sz w:val="24"/>
          <w:szCs w:val="24"/>
          <w:lang w:val="en-US"/>
        </w:rPr>
        <w:t xml:space="preserve"> in improvement of treatment results. AlloHSCT </w:t>
      </w:r>
      <w:r w:rsidR="009F11F6" w:rsidRPr="00D03CA5">
        <w:rPr>
          <w:rFonts w:cstheme="minorHAnsi"/>
          <w:sz w:val="24"/>
          <w:szCs w:val="24"/>
          <w:lang w:val="en-US"/>
        </w:rPr>
        <w:t>offers</w:t>
      </w:r>
      <w:r w:rsidRPr="00D03CA5">
        <w:rPr>
          <w:rFonts w:cstheme="minorHAnsi"/>
          <w:sz w:val="24"/>
          <w:szCs w:val="24"/>
          <w:lang w:val="en-US"/>
        </w:rPr>
        <w:t xml:space="preserve"> rebuilding of the </w:t>
      </w:r>
      <w:r w:rsidR="009F11F6" w:rsidRPr="00D03CA5">
        <w:rPr>
          <w:rFonts w:cstheme="minorHAnsi"/>
          <w:sz w:val="24"/>
          <w:szCs w:val="24"/>
          <w:lang w:val="en-US"/>
        </w:rPr>
        <w:t>normal</w:t>
      </w:r>
      <w:r w:rsidRPr="00D03CA5">
        <w:rPr>
          <w:rFonts w:cstheme="minorHAnsi"/>
          <w:sz w:val="24"/>
          <w:szCs w:val="24"/>
          <w:lang w:val="en-US"/>
        </w:rPr>
        <w:t xml:space="preserve"> hematopoiesis ruined by leukemia and chemotherapy as well as </w:t>
      </w:r>
      <w:r w:rsidR="009F11F6" w:rsidRPr="00D03CA5">
        <w:rPr>
          <w:rFonts w:cstheme="minorHAnsi"/>
          <w:sz w:val="24"/>
          <w:szCs w:val="24"/>
          <w:lang w:val="en-US"/>
        </w:rPr>
        <w:t>re</w:t>
      </w:r>
      <w:r w:rsidR="000B1E1E" w:rsidRPr="00D03CA5">
        <w:rPr>
          <w:rFonts w:cstheme="minorHAnsi"/>
          <w:sz w:val="24"/>
          <w:szCs w:val="24"/>
          <w:lang w:val="en-US"/>
        </w:rPr>
        <w:t>generation</w:t>
      </w:r>
      <w:r w:rsidRPr="00D03CA5">
        <w:rPr>
          <w:rFonts w:cstheme="minorHAnsi"/>
          <w:sz w:val="24"/>
          <w:szCs w:val="24"/>
          <w:lang w:val="en-US"/>
        </w:rPr>
        <w:t xml:space="preserve"> of the immune system which after transplantation </w:t>
      </w:r>
      <w:r w:rsidR="000B1E1E" w:rsidRPr="00D03CA5">
        <w:rPr>
          <w:rFonts w:cstheme="minorHAnsi"/>
          <w:sz w:val="24"/>
          <w:szCs w:val="24"/>
          <w:lang w:val="en-US"/>
        </w:rPr>
        <w:t>has</w:t>
      </w:r>
      <w:r w:rsidRPr="00D03CA5">
        <w:rPr>
          <w:rFonts w:cstheme="minorHAnsi"/>
          <w:sz w:val="24"/>
          <w:szCs w:val="24"/>
          <w:lang w:val="en-US"/>
        </w:rPr>
        <w:t xml:space="preserve"> the immune system </w:t>
      </w:r>
      <w:r w:rsidR="009F11F6" w:rsidRPr="00D03CA5">
        <w:rPr>
          <w:rFonts w:cstheme="minorHAnsi"/>
          <w:sz w:val="24"/>
          <w:szCs w:val="24"/>
          <w:lang w:val="en-US"/>
        </w:rPr>
        <w:t>potential</w:t>
      </w:r>
      <w:r w:rsidRPr="00D03CA5">
        <w:rPr>
          <w:rFonts w:cstheme="minorHAnsi"/>
          <w:sz w:val="24"/>
          <w:szCs w:val="24"/>
          <w:lang w:val="en-US"/>
        </w:rPr>
        <w:t xml:space="preserve"> of healthy donor </w:t>
      </w:r>
      <w:r w:rsidR="000B1E1E" w:rsidRPr="00D03CA5">
        <w:rPr>
          <w:rFonts w:cstheme="minorHAnsi"/>
          <w:sz w:val="24"/>
          <w:szCs w:val="24"/>
          <w:lang w:val="en-US"/>
        </w:rPr>
        <w:t xml:space="preserve">what also means that if </w:t>
      </w:r>
      <w:r w:rsidRPr="00D03CA5">
        <w:rPr>
          <w:rFonts w:cstheme="minorHAnsi"/>
          <w:sz w:val="24"/>
          <w:szCs w:val="24"/>
          <w:lang w:val="en-US"/>
        </w:rPr>
        <w:t xml:space="preserve">exposed to leukemic blasts may </w:t>
      </w:r>
      <w:r w:rsidR="00A933A2" w:rsidRPr="00D03CA5">
        <w:rPr>
          <w:rFonts w:cstheme="minorHAnsi"/>
          <w:sz w:val="24"/>
          <w:szCs w:val="24"/>
          <w:lang w:val="en-US"/>
        </w:rPr>
        <w:t>identify</w:t>
      </w:r>
      <w:r w:rsidRPr="00D03CA5">
        <w:rPr>
          <w:rFonts w:cstheme="minorHAnsi"/>
          <w:sz w:val="24"/>
          <w:szCs w:val="24"/>
          <w:lang w:val="en-US"/>
        </w:rPr>
        <w:t xml:space="preserve"> the</w:t>
      </w:r>
      <w:r w:rsidR="000B1E1E" w:rsidRPr="00D03CA5">
        <w:rPr>
          <w:rFonts w:cstheme="minorHAnsi"/>
          <w:sz w:val="24"/>
          <w:szCs w:val="24"/>
          <w:lang w:val="en-US"/>
        </w:rPr>
        <w:t>m</w:t>
      </w:r>
      <w:r w:rsidRPr="00D03CA5">
        <w:rPr>
          <w:rFonts w:cstheme="minorHAnsi"/>
          <w:sz w:val="24"/>
          <w:szCs w:val="24"/>
          <w:lang w:val="en-US"/>
        </w:rPr>
        <w:t xml:space="preserve"> as </w:t>
      </w:r>
      <w:r w:rsidR="009F11F6" w:rsidRPr="00D03CA5">
        <w:rPr>
          <w:rFonts w:cstheme="minorHAnsi"/>
          <w:sz w:val="24"/>
          <w:szCs w:val="24"/>
          <w:lang w:val="en-US"/>
        </w:rPr>
        <w:t>alien</w:t>
      </w:r>
      <w:r w:rsidRPr="00D03CA5">
        <w:rPr>
          <w:rFonts w:cstheme="minorHAnsi"/>
          <w:sz w:val="24"/>
          <w:szCs w:val="24"/>
          <w:lang w:val="en-US"/>
        </w:rPr>
        <w:t>.</w:t>
      </w:r>
      <w:r w:rsidR="00A933A2" w:rsidRPr="00D03CA5">
        <w:rPr>
          <w:rFonts w:cstheme="minorHAnsi"/>
          <w:sz w:val="24"/>
          <w:szCs w:val="24"/>
          <w:lang w:val="en-US"/>
        </w:rPr>
        <w:t xml:space="preserve"> Therefore, allogeneic hematopoietic stem cell transplantation </w:t>
      </w:r>
      <w:r w:rsidR="00873AE4" w:rsidRPr="00D03CA5">
        <w:rPr>
          <w:rFonts w:cstheme="minorHAnsi"/>
          <w:sz w:val="24"/>
          <w:szCs w:val="24"/>
          <w:lang w:val="en-US"/>
        </w:rPr>
        <w:t>makes</w:t>
      </w:r>
      <w:r w:rsidR="00A933A2" w:rsidRPr="00D03CA5">
        <w:rPr>
          <w:rFonts w:cstheme="minorHAnsi"/>
          <w:sz w:val="24"/>
          <w:szCs w:val="24"/>
          <w:lang w:val="en-US"/>
        </w:rPr>
        <w:t xml:space="preserve"> </w:t>
      </w:r>
      <w:r w:rsidR="009F11F6" w:rsidRPr="00D03CA5">
        <w:rPr>
          <w:rFonts w:cstheme="minorHAnsi"/>
          <w:sz w:val="24"/>
          <w:szCs w:val="24"/>
          <w:lang w:val="en-US"/>
        </w:rPr>
        <w:t xml:space="preserve">the </w:t>
      </w:r>
      <w:r w:rsidR="00A933A2" w:rsidRPr="00D03CA5">
        <w:rPr>
          <w:rFonts w:cstheme="minorHAnsi"/>
          <w:sz w:val="24"/>
          <w:szCs w:val="24"/>
          <w:lang w:val="en-US"/>
        </w:rPr>
        <w:t>immu</w:t>
      </w:r>
      <w:r w:rsidR="009F11F6" w:rsidRPr="00D03CA5">
        <w:rPr>
          <w:rFonts w:cstheme="minorHAnsi"/>
          <w:sz w:val="24"/>
          <w:szCs w:val="24"/>
          <w:lang w:val="en-US"/>
        </w:rPr>
        <w:t xml:space="preserve">ne response </w:t>
      </w:r>
      <w:r w:rsidR="00873AE4" w:rsidRPr="00D03CA5">
        <w:rPr>
          <w:rFonts w:cstheme="minorHAnsi"/>
          <w:sz w:val="24"/>
          <w:szCs w:val="24"/>
          <w:lang w:val="en-US"/>
        </w:rPr>
        <w:t>against the transplanted patient cells including</w:t>
      </w:r>
      <w:r w:rsidR="00A933A2" w:rsidRPr="00D03CA5">
        <w:rPr>
          <w:rFonts w:cstheme="minorHAnsi"/>
          <w:sz w:val="24"/>
          <w:szCs w:val="24"/>
          <w:lang w:val="en-US"/>
        </w:rPr>
        <w:t xml:space="preserve"> the </w:t>
      </w:r>
      <w:r w:rsidR="009F11F6" w:rsidRPr="00D03CA5">
        <w:rPr>
          <w:rFonts w:cstheme="minorHAnsi"/>
          <w:sz w:val="24"/>
          <w:szCs w:val="24"/>
          <w:lang w:val="en-US"/>
        </w:rPr>
        <w:t>blasts</w:t>
      </w:r>
      <w:r w:rsidR="00A933A2" w:rsidRPr="00D03CA5">
        <w:rPr>
          <w:rFonts w:cstheme="minorHAnsi"/>
          <w:sz w:val="24"/>
          <w:szCs w:val="24"/>
          <w:lang w:val="en-US"/>
        </w:rPr>
        <w:t xml:space="preserve"> </w:t>
      </w:r>
      <w:r w:rsidR="00873AE4" w:rsidRPr="00D03CA5">
        <w:rPr>
          <w:rFonts w:cstheme="minorHAnsi"/>
          <w:sz w:val="24"/>
          <w:szCs w:val="24"/>
          <w:lang w:val="en-US"/>
        </w:rPr>
        <w:t xml:space="preserve">possible. </w:t>
      </w:r>
      <w:r w:rsidR="00DD1201" w:rsidRPr="00D03CA5">
        <w:rPr>
          <w:rFonts w:cstheme="minorHAnsi"/>
          <w:sz w:val="24"/>
          <w:szCs w:val="24"/>
          <w:lang w:val="en-US"/>
        </w:rPr>
        <w:t>I</w:t>
      </w:r>
      <w:r w:rsidR="009F11F6" w:rsidRPr="00D03CA5">
        <w:rPr>
          <w:rFonts w:cstheme="minorHAnsi"/>
          <w:sz w:val="24"/>
          <w:szCs w:val="24"/>
          <w:lang w:val="en-US"/>
        </w:rPr>
        <w:t xml:space="preserve">f </w:t>
      </w:r>
      <w:r w:rsidR="00DD1201" w:rsidRPr="00D03CA5">
        <w:rPr>
          <w:rFonts w:cstheme="minorHAnsi"/>
          <w:sz w:val="24"/>
          <w:szCs w:val="24"/>
          <w:lang w:val="en-US"/>
        </w:rPr>
        <w:t xml:space="preserve">the immune response is </w:t>
      </w:r>
      <w:r w:rsidR="009F11F6" w:rsidRPr="00D03CA5">
        <w:rPr>
          <w:rFonts w:cstheme="minorHAnsi"/>
          <w:sz w:val="24"/>
          <w:szCs w:val="24"/>
          <w:lang w:val="en-US"/>
        </w:rPr>
        <w:t xml:space="preserve">not effective </w:t>
      </w:r>
      <w:r w:rsidR="008C4A4A" w:rsidRPr="00D03CA5">
        <w:rPr>
          <w:rFonts w:cstheme="minorHAnsi"/>
          <w:sz w:val="24"/>
          <w:szCs w:val="24"/>
          <w:lang w:val="en-US"/>
        </w:rPr>
        <w:t xml:space="preserve">enough </w:t>
      </w:r>
      <w:r w:rsidR="00DD1201" w:rsidRPr="00D03CA5">
        <w:rPr>
          <w:rFonts w:cstheme="minorHAnsi"/>
          <w:sz w:val="24"/>
          <w:szCs w:val="24"/>
          <w:lang w:val="en-US"/>
        </w:rPr>
        <w:t xml:space="preserve">the </w:t>
      </w:r>
      <w:r w:rsidR="009F11F6" w:rsidRPr="00D03CA5">
        <w:rPr>
          <w:rFonts w:cstheme="minorHAnsi"/>
          <w:sz w:val="24"/>
          <w:szCs w:val="24"/>
          <w:lang w:val="en-US"/>
        </w:rPr>
        <w:t>donor</w:t>
      </w:r>
      <w:r w:rsidR="00DD1201" w:rsidRPr="00D03CA5">
        <w:rPr>
          <w:rFonts w:cstheme="minorHAnsi"/>
          <w:sz w:val="24"/>
          <w:szCs w:val="24"/>
          <w:lang w:val="en-US"/>
        </w:rPr>
        <w:t xml:space="preserve"> </w:t>
      </w:r>
      <w:r w:rsidR="009F11F6" w:rsidRPr="00D03CA5">
        <w:rPr>
          <w:rFonts w:cstheme="minorHAnsi"/>
          <w:sz w:val="24"/>
          <w:szCs w:val="24"/>
          <w:lang w:val="en-US"/>
        </w:rPr>
        <w:t>lymphocytes</w:t>
      </w:r>
      <w:r w:rsidR="00DD1201" w:rsidRPr="00D03CA5">
        <w:rPr>
          <w:rFonts w:cstheme="minorHAnsi"/>
          <w:sz w:val="24"/>
          <w:szCs w:val="24"/>
          <w:lang w:val="en-US"/>
        </w:rPr>
        <w:t xml:space="preserve"> may be infused</w:t>
      </w:r>
      <w:r w:rsidR="00CD406D">
        <w:rPr>
          <w:rFonts w:cstheme="minorHAnsi"/>
          <w:sz w:val="24"/>
          <w:szCs w:val="24"/>
          <w:lang w:val="en-US"/>
        </w:rPr>
        <w:t xml:space="preserve"> (DLI)</w:t>
      </w:r>
      <w:r w:rsidR="009F11F6" w:rsidRPr="00D03CA5">
        <w:rPr>
          <w:rFonts w:cstheme="minorHAnsi"/>
          <w:sz w:val="24"/>
          <w:szCs w:val="24"/>
          <w:lang w:val="en-US"/>
        </w:rPr>
        <w:t xml:space="preserve">. This approach proved to be effective especially in chronic myelogenous leukemia and </w:t>
      </w:r>
      <w:r w:rsidR="0047119A" w:rsidRPr="00D03CA5">
        <w:rPr>
          <w:rFonts w:cstheme="minorHAnsi"/>
          <w:sz w:val="24"/>
          <w:szCs w:val="24"/>
          <w:lang w:val="en-US"/>
        </w:rPr>
        <w:t xml:space="preserve">in </w:t>
      </w:r>
      <w:r w:rsidR="009F11F6" w:rsidRPr="00D03CA5">
        <w:rPr>
          <w:rFonts w:cstheme="minorHAnsi"/>
          <w:sz w:val="24"/>
          <w:szCs w:val="24"/>
          <w:lang w:val="en-US"/>
        </w:rPr>
        <w:t xml:space="preserve">some indolent lymphomas but not good enough in AML. </w:t>
      </w:r>
      <w:r w:rsidR="00D03CA5" w:rsidRPr="00D03CA5">
        <w:rPr>
          <w:rFonts w:cstheme="minorHAnsi"/>
          <w:sz w:val="24"/>
          <w:szCs w:val="24"/>
          <w:lang w:val="en-US"/>
        </w:rPr>
        <w:t>Unfortunately</w:t>
      </w:r>
      <w:r w:rsidR="008C4A4A" w:rsidRPr="00D03CA5">
        <w:rPr>
          <w:rFonts w:cstheme="minorHAnsi"/>
          <w:sz w:val="24"/>
          <w:szCs w:val="24"/>
          <w:lang w:val="en-US"/>
        </w:rPr>
        <w:t xml:space="preserve">, </w:t>
      </w:r>
      <w:r w:rsidR="009F11F6" w:rsidRPr="00D03CA5">
        <w:rPr>
          <w:rFonts w:cstheme="minorHAnsi"/>
          <w:sz w:val="24"/>
          <w:szCs w:val="24"/>
          <w:lang w:val="en-US"/>
        </w:rPr>
        <w:t xml:space="preserve">DLI associates with </w:t>
      </w:r>
      <w:r w:rsidR="008C4A4A" w:rsidRPr="00D03CA5">
        <w:rPr>
          <w:rFonts w:cstheme="minorHAnsi"/>
          <w:sz w:val="24"/>
          <w:szCs w:val="24"/>
          <w:lang w:val="en-US"/>
        </w:rPr>
        <w:t xml:space="preserve">a </w:t>
      </w:r>
      <w:r w:rsidR="009F11F6" w:rsidRPr="00D03CA5">
        <w:rPr>
          <w:rFonts w:cstheme="minorHAnsi"/>
          <w:sz w:val="24"/>
          <w:szCs w:val="24"/>
          <w:lang w:val="en-US"/>
        </w:rPr>
        <w:t xml:space="preserve">considerably toxicity with acceleration </w:t>
      </w:r>
      <w:r w:rsidR="008C4A4A" w:rsidRPr="00D03CA5">
        <w:rPr>
          <w:rFonts w:cstheme="minorHAnsi"/>
          <w:sz w:val="24"/>
          <w:szCs w:val="24"/>
          <w:lang w:val="en-US"/>
        </w:rPr>
        <w:t xml:space="preserve">of </w:t>
      </w:r>
      <w:r w:rsidR="009F11F6" w:rsidRPr="00D03CA5">
        <w:rPr>
          <w:rFonts w:cstheme="minorHAnsi"/>
          <w:sz w:val="24"/>
          <w:szCs w:val="24"/>
          <w:lang w:val="en-US"/>
        </w:rPr>
        <w:t xml:space="preserve">the graft vs host process as a main cause. </w:t>
      </w:r>
    </w:p>
    <w:p w14:paraId="110363A5" w14:textId="2C464FD2" w:rsidR="00DD1201" w:rsidRPr="00D03CA5" w:rsidRDefault="0047119A" w:rsidP="00D03CA5">
      <w:pPr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t>Havin</w:t>
      </w:r>
      <w:r w:rsidR="00DD1201" w:rsidRPr="00D03CA5">
        <w:rPr>
          <w:rFonts w:cstheme="minorHAnsi"/>
          <w:sz w:val="24"/>
          <w:szCs w:val="24"/>
          <w:lang w:val="en-US"/>
        </w:rPr>
        <w:t>g</w:t>
      </w:r>
      <w:r w:rsidRPr="00D03CA5">
        <w:rPr>
          <w:rFonts w:cstheme="minorHAnsi"/>
          <w:sz w:val="24"/>
          <w:szCs w:val="24"/>
          <w:lang w:val="en-US"/>
        </w:rPr>
        <w:t xml:space="preserve"> </w:t>
      </w:r>
      <w:r w:rsidR="00DD1201" w:rsidRPr="00D03CA5">
        <w:rPr>
          <w:rFonts w:cstheme="minorHAnsi"/>
          <w:sz w:val="24"/>
          <w:szCs w:val="24"/>
          <w:lang w:val="en-US"/>
        </w:rPr>
        <w:t>under our observation an</w:t>
      </w:r>
      <w:r w:rsidRPr="00D03CA5">
        <w:rPr>
          <w:rFonts w:cstheme="minorHAnsi"/>
          <w:sz w:val="24"/>
          <w:szCs w:val="24"/>
          <w:lang w:val="en-US"/>
        </w:rPr>
        <w:t xml:space="preserve"> ALL </w:t>
      </w:r>
      <w:r w:rsidR="00DD1201" w:rsidRPr="00D03CA5">
        <w:rPr>
          <w:rFonts w:cstheme="minorHAnsi"/>
          <w:sz w:val="24"/>
          <w:szCs w:val="24"/>
          <w:lang w:val="en-US"/>
        </w:rPr>
        <w:t xml:space="preserve">patient </w:t>
      </w:r>
      <w:r w:rsidRPr="00D03CA5">
        <w:rPr>
          <w:rFonts w:cstheme="minorHAnsi"/>
          <w:sz w:val="24"/>
          <w:szCs w:val="24"/>
          <w:lang w:val="en-US"/>
        </w:rPr>
        <w:t>who relapsed after alloHSCT with leukemic infiltration</w:t>
      </w:r>
      <w:r w:rsidR="00DD1201" w:rsidRPr="00D03CA5">
        <w:rPr>
          <w:rFonts w:cstheme="minorHAnsi"/>
          <w:sz w:val="24"/>
          <w:szCs w:val="24"/>
          <w:lang w:val="en-US"/>
        </w:rPr>
        <w:t>s</w:t>
      </w:r>
      <w:r w:rsidRPr="00D03CA5">
        <w:rPr>
          <w:rFonts w:cstheme="minorHAnsi"/>
          <w:sz w:val="24"/>
          <w:szCs w:val="24"/>
          <w:lang w:val="en-US"/>
        </w:rPr>
        <w:t xml:space="preserve"> of the bones but no</w:t>
      </w:r>
      <w:r w:rsidR="00254EE7" w:rsidRPr="00D03CA5">
        <w:rPr>
          <w:rFonts w:cstheme="minorHAnsi"/>
          <w:sz w:val="24"/>
          <w:szCs w:val="24"/>
          <w:lang w:val="en-US"/>
        </w:rPr>
        <w:t>t</w:t>
      </w:r>
      <w:r w:rsidRPr="00D03CA5">
        <w:rPr>
          <w:rFonts w:cstheme="minorHAnsi"/>
          <w:sz w:val="24"/>
          <w:szCs w:val="24"/>
          <w:lang w:val="en-US"/>
        </w:rPr>
        <w:t xml:space="preserve"> the marrow we injected the </w:t>
      </w:r>
      <w:r w:rsidR="00254EE7" w:rsidRPr="00D03CA5">
        <w:rPr>
          <w:rFonts w:cstheme="minorHAnsi"/>
          <w:sz w:val="24"/>
          <w:szCs w:val="24"/>
          <w:lang w:val="en-US"/>
        </w:rPr>
        <w:t xml:space="preserve">donor cells directly to the bone lesions with </w:t>
      </w:r>
      <w:r w:rsidR="00DD1201" w:rsidRPr="00D03CA5">
        <w:rPr>
          <w:rFonts w:cstheme="minorHAnsi"/>
          <w:sz w:val="24"/>
          <w:szCs w:val="24"/>
          <w:lang w:val="en-US"/>
        </w:rPr>
        <w:t xml:space="preserve">a </w:t>
      </w:r>
      <w:r w:rsidR="00254EE7" w:rsidRPr="00D03CA5">
        <w:rPr>
          <w:rFonts w:cstheme="minorHAnsi"/>
          <w:sz w:val="24"/>
          <w:szCs w:val="24"/>
          <w:lang w:val="en-US"/>
        </w:rPr>
        <w:t>positive effect. To exploit this approach further we started a project on the use of intra-bone route for injection of donor lymphocytes directly to the marrow cavity</w:t>
      </w:r>
      <w:r w:rsidR="00DD1201" w:rsidRPr="00D03CA5">
        <w:rPr>
          <w:rFonts w:cstheme="minorHAnsi"/>
          <w:sz w:val="24"/>
          <w:szCs w:val="24"/>
          <w:lang w:val="en-US"/>
        </w:rPr>
        <w:t xml:space="preserve"> at relapse - thus providing the direct contact between the leukemic cells and the fresh lymphocytes from which those seeing  blasts may be recruited. </w:t>
      </w:r>
    </w:p>
    <w:p w14:paraId="4A125F06" w14:textId="09236C17" w:rsidR="00D537A6" w:rsidRPr="00D03CA5" w:rsidRDefault="00254EE7" w:rsidP="00D03CA5">
      <w:pPr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t xml:space="preserve">Nine patients they relapsed after alloHSCT </w:t>
      </w:r>
      <w:r w:rsidR="00DD1201" w:rsidRPr="00D03CA5">
        <w:rPr>
          <w:rFonts w:cstheme="minorHAnsi"/>
          <w:sz w:val="24"/>
          <w:szCs w:val="24"/>
          <w:lang w:val="en-US"/>
        </w:rPr>
        <w:t>entered</w:t>
      </w:r>
      <w:r w:rsidRPr="00D03CA5">
        <w:rPr>
          <w:rFonts w:cstheme="minorHAnsi"/>
          <w:sz w:val="24"/>
          <w:szCs w:val="24"/>
          <w:lang w:val="en-US"/>
        </w:rPr>
        <w:t xml:space="preserve"> the experimental group having as counter-partners the patients they received </w:t>
      </w:r>
      <w:r w:rsidR="00DD1201" w:rsidRPr="00D03CA5">
        <w:rPr>
          <w:rFonts w:cstheme="minorHAnsi"/>
          <w:sz w:val="24"/>
          <w:szCs w:val="24"/>
          <w:lang w:val="en-US"/>
        </w:rPr>
        <w:t>at</w:t>
      </w:r>
      <w:r w:rsidRPr="00D03CA5">
        <w:rPr>
          <w:rFonts w:cstheme="minorHAnsi"/>
          <w:sz w:val="24"/>
          <w:szCs w:val="24"/>
          <w:lang w:val="en-US"/>
        </w:rPr>
        <w:t xml:space="preserve"> relapse standard therapy. The aim of the project was to </w:t>
      </w:r>
      <w:r w:rsidR="000B2CEB" w:rsidRPr="00D03CA5">
        <w:rPr>
          <w:rFonts w:cstheme="minorHAnsi"/>
          <w:sz w:val="24"/>
          <w:szCs w:val="24"/>
          <w:lang w:val="en-US"/>
        </w:rPr>
        <w:t xml:space="preserve">evaluate the </w:t>
      </w:r>
      <w:r w:rsidR="00DD1201" w:rsidRPr="00D03CA5">
        <w:rPr>
          <w:rFonts w:cstheme="minorHAnsi"/>
          <w:sz w:val="24"/>
          <w:szCs w:val="24"/>
          <w:lang w:val="en-US"/>
        </w:rPr>
        <w:t>feasibility</w:t>
      </w:r>
      <w:r w:rsidR="000B2CEB" w:rsidRPr="00D03CA5">
        <w:rPr>
          <w:rFonts w:cstheme="minorHAnsi"/>
          <w:sz w:val="24"/>
          <w:szCs w:val="24"/>
          <w:lang w:val="en-US"/>
        </w:rPr>
        <w:t xml:space="preserve"> of the use of intra</w:t>
      </w:r>
      <w:r w:rsidR="007A57B2" w:rsidRPr="00D03CA5">
        <w:rPr>
          <w:rFonts w:cstheme="minorHAnsi"/>
          <w:sz w:val="24"/>
          <w:szCs w:val="24"/>
          <w:lang w:val="en-US"/>
        </w:rPr>
        <w:t xml:space="preserve"> </w:t>
      </w:r>
      <w:r w:rsidR="000B2CEB" w:rsidRPr="00D03CA5">
        <w:rPr>
          <w:rFonts w:cstheme="minorHAnsi"/>
          <w:sz w:val="24"/>
          <w:szCs w:val="24"/>
          <w:lang w:val="en-US"/>
        </w:rPr>
        <w:t xml:space="preserve">bone route and also to identify the cells which boosted in their potential by IB-DLI might be involved in anti-leukemic effect in other words in graft vs leukemia. </w:t>
      </w:r>
      <w:r w:rsidR="007A57B2" w:rsidRPr="00D03CA5">
        <w:rPr>
          <w:rFonts w:cstheme="minorHAnsi"/>
          <w:sz w:val="24"/>
          <w:szCs w:val="24"/>
          <w:lang w:val="en-US"/>
        </w:rPr>
        <w:t>The observation led to the following conclusions:</w:t>
      </w:r>
    </w:p>
    <w:p w14:paraId="3DD437DB" w14:textId="77777777" w:rsidR="007A57B2" w:rsidRPr="00D03CA5" w:rsidRDefault="007A57B2" w:rsidP="00D03CA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t xml:space="preserve">The intra-bone route proved to be convenient and </w:t>
      </w:r>
      <w:r w:rsidR="00F042F7" w:rsidRPr="00D03CA5">
        <w:rPr>
          <w:rFonts w:cstheme="minorHAnsi"/>
          <w:sz w:val="24"/>
          <w:szCs w:val="24"/>
          <w:lang w:val="en-US"/>
        </w:rPr>
        <w:t>free from</w:t>
      </w:r>
      <w:r w:rsidRPr="00D03CA5">
        <w:rPr>
          <w:rFonts w:cstheme="minorHAnsi"/>
          <w:sz w:val="24"/>
          <w:szCs w:val="24"/>
          <w:lang w:val="en-US"/>
        </w:rPr>
        <w:t xml:space="preserve"> unwanted effects.</w:t>
      </w:r>
    </w:p>
    <w:p w14:paraId="116F9BC3" w14:textId="64CFDD26" w:rsidR="007A57B2" w:rsidRPr="00D03CA5" w:rsidRDefault="007A57B2" w:rsidP="00D03CA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t xml:space="preserve">The lymphocyte used for infusion were taken from the primary transplant material (stimulated) or obtained </w:t>
      </w:r>
      <w:r w:rsidRPr="00D03CA5">
        <w:rPr>
          <w:rFonts w:cstheme="minorHAnsi"/>
          <w:i/>
          <w:iCs/>
          <w:sz w:val="24"/>
          <w:szCs w:val="24"/>
          <w:lang w:val="en-US"/>
        </w:rPr>
        <w:t>de novo</w:t>
      </w:r>
      <w:r w:rsidR="00F042F7" w:rsidRPr="00D03CA5">
        <w:rPr>
          <w:rFonts w:cstheme="minorHAnsi"/>
          <w:i/>
          <w:iCs/>
          <w:sz w:val="24"/>
          <w:szCs w:val="24"/>
          <w:lang w:val="en-US"/>
        </w:rPr>
        <w:t xml:space="preserve"> </w:t>
      </w:r>
      <w:r w:rsidR="00F042F7" w:rsidRPr="00D03CA5">
        <w:rPr>
          <w:rFonts w:cstheme="minorHAnsi"/>
          <w:sz w:val="24"/>
          <w:szCs w:val="24"/>
          <w:lang w:val="en-US"/>
        </w:rPr>
        <w:t>from the blood</w:t>
      </w:r>
      <w:r w:rsidRPr="00D03CA5">
        <w:rPr>
          <w:rFonts w:cstheme="minorHAnsi"/>
          <w:sz w:val="24"/>
          <w:szCs w:val="24"/>
          <w:lang w:val="en-US"/>
        </w:rPr>
        <w:t xml:space="preserve"> with the use of leukophoresis (unstimulated)</w:t>
      </w:r>
      <w:r w:rsidR="00F042F7" w:rsidRPr="00D03CA5">
        <w:rPr>
          <w:rFonts w:cstheme="minorHAnsi"/>
          <w:sz w:val="24"/>
          <w:szCs w:val="24"/>
          <w:lang w:val="en-US"/>
        </w:rPr>
        <w:t>,</w:t>
      </w:r>
      <w:r w:rsidRPr="00D03CA5">
        <w:rPr>
          <w:rFonts w:cstheme="minorHAnsi"/>
          <w:sz w:val="24"/>
          <w:szCs w:val="24"/>
          <w:lang w:val="en-US"/>
        </w:rPr>
        <w:t xml:space="preserve"> both cell populations except of the content of CD34+ cells did not differ especially the </w:t>
      </w:r>
      <w:r w:rsidR="00FA148A" w:rsidRPr="00D03CA5">
        <w:rPr>
          <w:rFonts w:cstheme="minorHAnsi"/>
          <w:sz w:val="24"/>
          <w:szCs w:val="24"/>
          <w:lang w:val="en-US"/>
        </w:rPr>
        <w:t>proportion</w:t>
      </w:r>
      <w:r w:rsidRPr="00D03CA5">
        <w:rPr>
          <w:rFonts w:cstheme="minorHAnsi"/>
          <w:sz w:val="24"/>
          <w:szCs w:val="24"/>
          <w:lang w:val="en-US"/>
        </w:rPr>
        <w:t xml:space="preserve"> of CD3+ cells was very similar.</w:t>
      </w:r>
    </w:p>
    <w:p w14:paraId="01B73B18" w14:textId="77777777" w:rsidR="007A57B2" w:rsidRPr="00D03CA5" w:rsidRDefault="007A57B2" w:rsidP="00D03CA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t>Local anesthesia and low molecular heparin secured that infusion procedure was undisturbed</w:t>
      </w:r>
    </w:p>
    <w:p w14:paraId="6D62C47C" w14:textId="7B34152F" w:rsidR="007A57B2" w:rsidRPr="00D03CA5" w:rsidRDefault="007A57B2" w:rsidP="00D03CA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lastRenderedPageBreak/>
        <w:t xml:space="preserve">The patients which received IB-DLI enjoyed better </w:t>
      </w:r>
      <w:r w:rsidR="00E54932" w:rsidRPr="00E54932">
        <w:rPr>
          <w:rFonts w:cstheme="minorHAnsi"/>
          <w:sz w:val="24"/>
          <w:szCs w:val="24"/>
          <w:lang w:val="en-US"/>
        </w:rPr>
        <w:t xml:space="preserve">12- and 18-months </w:t>
      </w:r>
      <w:r w:rsidRPr="00D03CA5">
        <w:rPr>
          <w:rFonts w:cstheme="minorHAnsi"/>
          <w:sz w:val="24"/>
          <w:szCs w:val="24"/>
          <w:lang w:val="en-US"/>
        </w:rPr>
        <w:t>survival as compared to those on sta</w:t>
      </w:r>
      <w:r w:rsidR="00FA148A" w:rsidRPr="00D03CA5">
        <w:rPr>
          <w:rFonts w:cstheme="minorHAnsi"/>
          <w:sz w:val="24"/>
          <w:szCs w:val="24"/>
          <w:lang w:val="en-US"/>
        </w:rPr>
        <w:t>n</w:t>
      </w:r>
      <w:r w:rsidRPr="00D03CA5">
        <w:rPr>
          <w:rFonts w:cstheme="minorHAnsi"/>
          <w:sz w:val="24"/>
          <w:szCs w:val="24"/>
          <w:lang w:val="en-US"/>
        </w:rPr>
        <w:t>dard therapy</w:t>
      </w:r>
      <w:r w:rsidR="00E54932">
        <w:rPr>
          <w:rFonts w:cstheme="minorHAnsi"/>
          <w:sz w:val="24"/>
          <w:szCs w:val="24"/>
          <w:lang w:val="en-US"/>
        </w:rPr>
        <w:t xml:space="preserve"> </w:t>
      </w:r>
      <w:r w:rsidR="00E54932" w:rsidRPr="00E54932">
        <w:rPr>
          <w:rFonts w:cstheme="minorHAnsi"/>
          <w:sz w:val="24"/>
          <w:szCs w:val="24"/>
          <w:lang w:val="en-US"/>
        </w:rPr>
        <w:t>(77%</w:t>
      </w:r>
      <w:r w:rsidR="00E54932">
        <w:rPr>
          <w:rFonts w:cstheme="minorHAnsi"/>
          <w:sz w:val="24"/>
          <w:szCs w:val="24"/>
          <w:lang w:val="en-US"/>
        </w:rPr>
        <w:t xml:space="preserve"> </w:t>
      </w:r>
      <w:r w:rsidR="00E54932" w:rsidRPr="00E54932">
        <w:rPr>
          <w:rFonts w:cstheme="minorHAnsi"/>
          <w:sz w:val="24"/>
          <w:szCs w:val="24"/>
          <w:lang w:val="en-US"/>
        </w:rPr>
        <w:t>vs 11%</w:t>
      </w:r>
      <w:r w:rsidR="00E54932">
        <w:rPr>
          <w:rFonts w:cstheme="minorHAnsi"/>
          <w:sz w:val="24"/>
          <w:szCs w:val="24"/>
          <w:lang w:val="en-US"/>
        </w:rPr>
        <w:t>,</w:t>
      </w:r>
      <w:r w:rsidR="00E54932" w:rsidRPr="00E54932">
        <w:rPr>
          <w:rFonts w:cstheme="minorHAnsi"/>
          <w:sz w:val="24"/>
          <w:szCs w:val="24"/>
          <w:lang w:val="en-US"/>
        </w:rPr>
        <w:t xml:space="preserve"> p=0.006, and 55%</w:t>
      </w:r>
      <w:r w:rsidR="00E54932">
        <w:rPr>
          <w:rFonts w:cstheme="minorHAnsi"/>
          <w:sz w:val="24"/>
          <w:szCs w:val="24"/>
          <w:lang w:val="en-US"/>
        </w:rPr>
        <w:t xml:space="preserve"> vs </w:t>
      </w:r>
      <w:r w:rsidR="00E54932" w:rsidRPr="00E54932">
        <w:rPr>
          <w:rFonts w:cstheme="minorHAnsi"/>
          <w:sz w:val="24"/>
          <w:szCs w:val="24"/>
          <w:lang w:val="en-US"/>
        </w:rPr>
        <w:t>11%, p=0.035, respectively)</w:t>
      </w:r>
      <w:r w:rsidR="00E54932">
        <w:rPr>
          <w:rFonts w:cstheme="minorHAnsi"/>
          <w:sz w:val="24"/>
          <w:szCs w:val="24"/>
          <w:lang w:val="en-US"/>
        </w:rPr>
        <w:t>.</w:t>
      </w:r>
    </w:p>
    <w:p w14:paraId="0118AECE" w14:textId="32AF8267" w:rsidR="007A57B2" w:rsidRPr="00D03CA5" w:rsidRDefault="00FA148A" w:rsidP="00D03CA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t>The positive effect was seen rather in the patients having the leukemic cells invaded by CD8+ lymphocytes which proportion in the marrow cell population declined as leukemia vanished</w:t>
      </w:r>
      <w:r w:rsidR="001A0C75">
        <w:rPr>
          <w:rFonts w:cstheme="minorHAnsi"/>
          <w:sz w:val="24"/>
          <w:szCs w:val="24"/>
          <w:lang w:val="en-US"/>
        </w:rPr>
        <w:t xml:space="preserve"> </w:t>
      </w:r>
      <w:r w:rsidR="001A0C75" w:rsidRPr="001A0C75">
        <w:rPr>
          <w:rFonts w:cstheme="minorHAnsi"/>
          <w:sz w:val="24"/>
          <w:szCs w:val="24"/>
          <w:lang w:val="en-US"/>
        </w:rPr>
        <w:t>(3053±1036 vs 937±47 × 10E6 cells/L</w:t>
      </w:r>
      <w:r w:rsidR="001A0C75">
        <w:rPr>
          <w:rFonts w:cstheme="minorHAnsi"/>
          <w:sz w:val="24"/>
          <w:szCs w:val="24"/>
          <w:lang w:val="en-US"/>
        </w:rPr>
        <w:t xml:space="preserve">, </w:t>
      </w:r>
      <w:r w:rsidR="001A0C75" w:rsidRPr="001A0C75">
        <w:rPr>
          <w:rFonts w:cstheme="minorHAnsi"/>
          <w:sz w:val="24"/>
          <w:szCs w:val="24"/>
          <w:lang w:val="en-US"/>
        </w:rPr>
        <w:t>p&lt;0.070)</w:t>
      </w:r>
      <w:r w:rsidRPr="00D03CA5">
        <w:rPr>
          <w:rFonts w:cstheme="minorHAnsi"/>
          <w:sz w:val="24"/>
          <w:szCs w:val="24"/>
          <w:lang w:val="en-US"/>
        </w:rPr>
        <w:t>.</w:t>
      </w:r>
      <w:r w:rsidR="007A57B2" w:rsidRPr="00D03CA5">
        <w:rPr>
          <w:rFonts w:cstheme="minorHAnsi"/>
          <w:sz w:val="24"/>
          <w:szCs w:val="24"/>
          <w:lang w:val="en-US"/>
        </w:rPr>
        <w:t xml:space="preserve"> </w:t>
      </w:r>
      <w:r w:rsidRPr="00D03CA5">
        <w:rPr>
          <w:rFonts w:cstheme="minorHAnsi"/>
          <w:sz w:val="24"/>
          <w:szCs w:val="24"/>
          <w:lang w:val="en-US"/>
        </w:rPr>
        <w:t xml:space="preserve">The same was with the proportions of CD8+cells </w:t>
      </w:r>
      <w:r w:rsidR="008C4A4A" w:rsidRPr="00D03CA5">
        <w:rPr>
          <w:rFonts w:cstheme="minorHAnsi"/>
          <w:sz w:val="24"/>
          <w:szCs w:val="24"/>
          <w:lang w:val="en-US"/>
        </w:rPr>
        <w:t>co-expressin</w:t>
      </w:r>
      <w:r w:rsidR="00184CA5" w:rsidRPr="00D03CA5">
        <w:rPr>
          <w:rFonts w:cstheme="minorHAnsi"/>
          <w:sz w:val="24"/>
          <w:szCs w:val="24"/>
          <w:lang w:val="en-US"/>
        </w:rPr>
        <w:t>g</w:t>
      </w:r>
      <w:r w:rsidRPr="00D03CA5">
        <w:rPr>
          <w:rFonts w:cstheme="minorHAnsi"/>
          <w:sz w:val="24"/>
          <w:szCs w:val="24"/>
          <w:lang w:val="en-US"/>
        </w:rPr>
        <w:t xml:space="preserve"> PD-1</w:t>
      </w:r>
      <w:r w:rsidR="001A0C75">
        <w:rPr>
          <w:rFonts w:cstheme="minorHAnsi"/>
          <w:sz w:val="24"/>
          <w:szCs w:val="24"/>
          <w:lang w:val="en-US"/>
        </w:rPr>
        <w:t xml:space="preserve"> </w:t>
      </w:r>
      <w:r w:rsidR="001A0C75" w:rsidRPr="001A0C75">
        <w:rPr>
          <w:rFonts w:cstheme="minorHAnsi"/>
          <w:sz w:val="24"/>
          <w:szCs w:val="24"/>
          <w:lang w:val="en-US"/>
        </w:rPr>
        <w:t>(1238±476 vs 255±73 × 10E6 cells/L, p&lt;0.06</w:t>
      </w:r>
      <w:r w:rsidR="001B696C">
        <w:rPr>
          <w:rFonts w:cstheme="minorHAnsi"/>
          <w:sz w:val="24"/>
          <w:szCs w:val="24"/>
          <w:lang w:val="en-US"/>
        </w:rPr>
        <w:t>0</w:t>
      </w:r>
      <w:r w:rsidR="001A0C75" w:rsidRPr="001A0C75">
        <w:rPr>
          <w:rFonts w:cstheme="minorHAnsi"/>
          <w:sz w:val="24"/>
          <w:szCs w:val="24"/>
          <w:lang w:val="en-US"/>
        </w:rPr>
        <w:t>)</w:t>
      </w:r>
      <w:r w:rsidRPr="00D03CA5">
        <w:rPr>
          <w:rFonts w:cstheme="minorHAnsi"/>
          <w:sz w:val="24"/>
          <w:szCs w:val="24"/>
          <w:lang w:val="en-US"/>
        </w:rPr>
        <w:t>.</w:t>
      </w:r>
    </w:p>
    <w:p w14:paraId="2AF6D2A7" w14:textId="284A569E" w:rsidR="00FA148A" w:rsidRPr="00D03CA5" w:rsidRDefault="00FA148A" w:rsidP="00D03CA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t>The key observation was associated with the analysis of the clonotype profiles (next generation sequencing) which showed that: (</w:t>
      </w:r>
      <w:proofErr w:type="spellStart"/>
      <w:r w:rsidRPr="00D03CA5">
        <w:rPr>
          <w:rFonts w:cstheme="minorHAnsi"/>
          <w:sz w:val="24"/>
          <w:szCs w:val="24"/>
          <w:lang w:val="en-US"/>
        </w:rPr>
        <w:t>i</w:t>
      </w:r>
      <w:proofErr w:type="spellEnd"/>
      <w:r w:rsidRPr="00D03CA5">
        <w:rPr>
          <w:rFonts w:cstheme="minorHAnsi"/>
          <w:sz w:val="24"/>
          <w:szCs w:val="24"/>
          <w:lang w:val="en-US"/>
        </w:rPr>
        <w:t xml:space="preserve">) dominant clones identified in the recipients of IB-DLI were different from </w:t>
      </w:r>
      <w:r w:rsidR="00673176" w:rsidRPr="00D03CA5">
        <w:rPr>
          <w:rFonts w:cstheme="minorHAnsi"/>
          <w:sz w:val="24"/>
          <w:szCs w:val="24"/>
          <w:lang w:val="en-US"/>
        </w:rPr>
        <w:t xml:space="preserve">those </w:t>
      </w:r>
      <w:r w:rsidRPr="00D03CA5">
        <w:rPr>
          <w:rFonts w:cstheme="minorHAnsi"/>
          <w:sz w:val="24"/>
          <w:szCs w:val="24"/>
          <w:lang w:val="en-US"/>
        </w:rPr>
        <w:t xml:space="preserve">seen in the lymphocytes prior to </w:t>
      </w:r>
      <w:r w:rsidR="00673176" w:rsidRPr="00D03CA5">
        <w:rPr>
          <w:rFonts w:cstheme="minorHAnsi"/>
          <w:sz w:val="24"/>
          <w:szCs w:val="24"/>
          <w:lang w:val="en-US"/>
        </w:rPr>
        <w:t>infusion</w:t>
      </w:r>
      <w:r w:rsidRPr="00D03CA5">
        <w:rPr>
          <w:rFonts w:cstheme="minorHAnsi"/>
          <w:sz w:val="24"/>
          <w:szCs w:val="24"/>
          <w:lang w:val="en-US"/>
        </w:rPr>
        <w:t xml:space="preserve"> (ii) the dominant clones rather persisted along the observation time even when the leukemia cells disappeared from the marro</w:t>
      </w:r>
      <w:r w:rsidR="00673176" w:rsidRPr="00D03CA5">
        <w:rPr>
          <w:rFonts w:cstheme="minorHAnsi"/>
          <w:sz w:val="24"/>
          <w:szCs w:val="24"/>
          <w:lang w:val="en-US"/>
        </w:rPr>
        <w:t>w, (iii) the profile of clonotypes in the marrow and in the blood was very similar in 3</w:t>
      </w:r>
      <w:r w:rsidR="00E54932">
        <w:rPr>
          <w:rFonts w:cstheme="minorHAnsi"/>
          <w:sz w:val="24"/>
          <w:szCs w:val="24"/>
          <w:lang w:val="en-US"/>
        </w:rPr>
        <w:t>2</w:t>
      </w:r>
      <w:r w:rsidR="00673176" w:rsidRPr="00D03CA5">
        <w:rPr>
          <w:rFonts w:cstheme="minorHAnsi"/>
          <w:sz w:val="24"/>
          <w:szCs w:val="24"/>
          <w:lang w:val="en-US"/>
        </w:rPr>
        <w:t xml:space="preserve"> out of 5</w:t>
      </w:r>
      <w:r w:rsidR="00E54932">
        <w:rPr>
          <w:rFonts w:cstheme="minorHAnsi"/>
          <w:sz w:val="24"/>
          <w:szCs w:val="24"/>
          <w:lang w:val="en-US"/>
        </w:rPr>
        <w:t>0 immunodominant clones</w:t>
      </w:r>
      <w:r w:rsidR="00673176" w:rsidRPr="00D03CA5">
        <w:rPr>
          <w:rFonts w:cstheme="minorHAnsi"/>
          <w:sz w:val="24"/>
          <w:szCs w:val="24"/>
          <w:lang w:val="en-US"/>
        </w:rPr>
        <w:t xml:space="preserve"> what shows on the similarity between the immune system potential </w:t>
      </w:r>
      <w:r w:rsidR="00F042F7" w:rsidRPr="00D03CA5">
        <w:rPr>
          <w:rFonts w:cstheme="minorHAnsi"/>
          <w:sz w:val="24"/>
          <w:szCs w:val="24"/>
          <w:lang w:val="en-US"/>
        </w:rPr>
        <w:t>of</w:t>
      </w:r>
      <w:r w:rsidR="00673176" w:rsidRPr="00D03CA5">
        <w:rPr>
          <w:rFonts w:cstheme="minorHAnsi"/>
          <w:sz w:val="24"/>
          <w:szCs w:val="24"/>
          <w:lang w:val="en-US"/>
        </w:rPr>
        <w:t xml:space="preserve"> the blood and marrow lymphocytes, however, the marrow lymphocyte </w:t>
      </w:r>
      <w:r w:rsidR="00184CA5" w:rsidRPr="00D03CA5">
        <w:rPr>
          <w:rFonts w:cstheme="minorHAnsi"/>
          <w:sz w:val="24"/>
          <w:szCs w:val="24"/>
          <w:lang w:val="en-US"/>
        </w:rPr>
        <w:t>had</w:t>
      </w:r>
      <w:r w:rsidR="00673176" w:rsidRPr="00D03CA5">
        <w:rPr>
          <w:rFonts w:cstheme="minorHAnsi"/>
          <w:sz w:val="24"/>
          <w:szCs w:val="24"/>
          <w:lang w:val="en-US"/>
        </w:rPr>
        <w:t xml:space="preserve"> their local environment dependent </w:t>
      </w:r>
      <w:r w:rsidR="00EA712B" w:rsidRPr="00D03CA5">
        <w:rPr>
          <w:rFonts w:cstheme="minorHAnsi"/>
          <w:sz w:val="24"/>
          <w:szCs w:val="24"/>
          <w:lang w:val="en-US"/>
        </w:rPr>
        <w:t>distinctiveness.</w:t>
      </w:r>
    </w:p>
    <w:p w14:paraId="62540F15" w14:textId="1C380162" w:rsidR="00303CD5" w:rsidRPr="00D03CA5" w:rsidRDefault="00EA712B" w:rsidP="00D03CA5">
      <w:pPr>
        <w:ind w:left="360"/>
        <w:jc w:val="both"/>
        <w:rPr>
          <w:rFonts w:cstheme="minorHAnsi"/>
          <w:sz w:val="24"/>
          <w:szCs w:val="24"/>
          <w:lang w:val="en-US"/>
        </w:rPr>
      </w:pPr>
      <w:r w:rsidRPr="00D03CA5">
        <w:rPr>
          <w:rFonts w:cstheme="minorHAnsi"/>
          <w:sz w:val="24"/>
          <w:szCs w:val="24"/>
          <w:lang w:val="en-US"/>
        </w:rPr>
        <w:t>In conclusion the IB-DLI (</w:t>
      </w:r>
      <w:proofErr w:type="spellStart"/>
      <w:r w:rsidRPr="00D03CA5">
        <w:rPr>
          <w:rFonts w:cstheme="minorHAnsi"/>
          <w:sz w:val="24"/>
          <w:szCs w:val="24"/>
          <w:lang w:val="en-US"/>
        </w:rPr>
        <w:t>i</w:t>
      </w:r>
      <w:proofErr w:type="spellEnd"/>
      <w:r w:rsidRPr="00D03CA5">
        <w:rPr>
          <w:rFonts w:cstheme="minorHAnsi"/>
          <w:sz w:val="24"/>
          <w:szCs w:val="24"/>
          <w:lang w:val="en-US"/>
        </w:rPr>
        <w:t xml:space="preserve">) is feasibly, (ii) results </w:t>
      </w:r>
      <w:r w:rsidR="00184CA5" w:rsidRPr="00D03CA5">
        <w:rPr>
          <w:rFonts w:cstheme="minorHAnsi"/>
          <w:sz w:val="24"/>
          <w:szCs w:val="24"/>
          <w:lang w:val="en-US"/>
        </w:rPr>
        <w:t>with the improvement</w:t>
      </w:r>
      <w:r w:rsidRPr="00D03CA5">
        <w:rPr>
          <w:rFonts w:cstheme="minorHAnsi"/>
          <w:sz w:val="24"/>
          <w:szCs w:val="24"/>
          <w:lang w:val="en-US"/>
        </w:rPr>
        <w:t xml:space="preserve"> of the patients survival, (iii) is effective rather in those they have already responded to the leukemic cells </w:t>
      </w:r>
      <w:r w:rsidR="00F042F7" w:rsidRPr="00D03CA5">
        <w:rPr>
          <w:rFonts w:cstheme="minorHAnsi"/>
          <w:sz w:val="24"/>
          <w:szCs w:val="24"/>
          <w:lang w:val="en-US"/>
        </w:rPr>
        <w:t xml:space="preserve">with CD8+ cells </w:t>
      </w:r>
      <w:r w:rsidRPr="00D03CA5">
        <w:rPr>
          <w:rFonts w:cstheme="minorHAnsi"/>
          <w:sz w:val="24"/>
          <w:szCs w:val="24"/>
          <w:lang w:val="en-US"/>
        </w:rPr>
        <w:t>but they had to be regenerate</w:t>
      </w:r>
      <w:r w:rsidR="00736594" w:rsidRPr="00D03CA5">
        <w:rPr>
          <w:rFonts w:cstheme="minorHAnsi"/>
          <w:sz w:val="24"/>
          <w:szCs w:val="24"/>
          <w:lang w:val="en-US"/>
        </w:rPr>
        <w:t>d</w:t>
      </w:r>
      <w:r w:rsidR="00736594" w:rsidRPr="00D03CA5">
        <w:rPr>
          <w:rFonts w:cstheme="minorHAnsi"/>
          <w:color w:val="000000" w:themeColor="text1"/>
          <w:kern w:val="24"/>
          <w:sz w:val="24"/>
          <w:szCs w:val="24"/>
        </w:rPr>
        <w:t xml:space="preserve"> </w:t>
      </w:r>
      <w:r w:rsidR="00F042F7" w:rsidRPr="00D03CA5">
        <w:rPr>
          <w:rFonts w:cstheme="minorHAnsi"/>
          <w:color w:val="000000" w:themeColor="text1"/>
          <w:kern w:val="24"/>
          <w:sz w:val="24"/>
          <w:szCs w:val="24"/>
        </w:rPr>
        <w:t>(PD-1 positivity of CD8+ cells) by</w:t>
      </w:r>
      <w:r w:rsidR="00736594" w:rsidRPr="00D03CA5">
        <w:rPr>
          <w:rFonts w:cstheme="minorHAnsi"/>
          <w:color w:val="000000" w:themeColor="text1"/>
          <w:kern w:val="24"/>
          <w:sz w:val="24"/>
          <w:szCs w:val="24"/>
        </w:rPr>
        <w:t xml:space="preserve"> providing fresh cells to </w:t>
      </w:r>
      <w:r w:rsidR="00F042F7" w:rsidRPr="00D03CA5">
        <w:rPr>
          <w:rFonts w:cstheme="minorHAnsi"/>
          <w:color w:val="000000" w:themeColor="text1"/>
          <w:kern w:val="24"/>
          <w:sz w:val="24"/>
          <w:szCs w:val="24"/>
        </w:rPr>
        <w:t>achieve</w:t>
      </w:r>
      <w:r w:rsidR="00736594" w:rsidRPr="00D03CA5">
        <w:rPr>
          <w:rFonts w:cstheme="minorHAnsi"/>
          <w:color w:val="000000" w:themeColor="text1"/>
          <w:kern w:val="24"/>
          <w:sz w:val="24"/>
          <w:szCs w:val="24"/>
        </w:rPr>
        <w:t xml:space="preserve"> </w:t>
      </w:r>
      <w:r w:rsidR="00736594" w:rsidRPr="00D03CA5">
        <w:rPr>
          <w:rFonts w:cstheme="minorHAnsi"/>
          <w:sz w:val="24"/>
          <w:szCs w:val="24"/>
        </w:rPr>
        <w:t>reversal of T-cell exhaustion</w:t>
      </w:r>
      <w:r w:rsidR="00F042F7" w:rsidRPr="00D03CA5">
        <w:rPr>
          <w:rFonts w:cstheme="minorHAnsi"/>
          <w:sz w:val="24"/>
          <w:szCs w:val="24"/>
          <w:lang w:val="en-US"/>
        </w:rPr>
        <w:t>and</w:t>
      </w:r>
      <w:r w:rsidR="00736594" w:rsidRPr="00D03CA5">
        <w:rPr>
          <w:rFonts w:cstheme="minorHAnsi"/>
          <w:sz w:val="24"/>
          <w:szCs w:val="24"/>
          <w:lang w:val="en-US"/>
        </w:rPr>
        <w:t>, finally, to</w:t>
      </w:r>
      <w:r w:rsidRPr="00D03CA5">
        <w:rPr>
          <w:rFonts w:cstheme="minorHAnsi"/>
          <w:sz w:val="24"/>
          <w:szCs w:val="24"/>
          <w:lang w:val="en-US"/>
        </w:rPr>
        <w:t xml:space="preserve"> exert clinically relevant activity.</w:t>
      </w:r>
    </w:p>
    <w:sectPr w:rsidR="00303CD5" w:rsidRPr="00D03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A70C1"/>
    <w:multiLevelType w:val="hybridMultilevel"/>
    <w:tmpl w:val="6B1EC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0287C"/>
    <w:multiLevelType w:val="hybridMultilevel"/>
    <w:tmpl w:val="953E1124"/>
    <w:lvl w:ilvl="0" w:tplc="D652C8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E4CF2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0A9D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7AFC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D4A203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264D4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1AFA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58908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A6D4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5A1"/>
    <w:rsid w:val="00086B84"/>
    <w:rsid w:val="000B1E1E"/>
    <w:rsid w:val="000B2CEB"/>
    <w:rsid w:val="00184CA5"/>
    <w:rsid w:val="001A0C75"/>
    <w:rsid w:val="001B696C"/>
    <w:rsid w:val="00254EE7"/>
    <w:rsid w:val="002C583A"/>
    <w:rsid w:val="00303CD5"/>
    <w:rsid w:val="00432278"/>
    <w:rsid w:val="0047119A"/>
    <w:rsid w:val="005C2FE9"/>
    <w:rsid w:val="0065020F"/>
    <w:rsid w:val="00673176"/>
    <w:rsid w:val="006E6807"/>
    <w:rsid w:val="00736594"/>
    <w:rsid w:val="007A57B2"/>
    <w:rsid w:val="007E4A19"/>
    <w:rsid w:val="00873AE4"/>
    <w:rsid w:val="008C4A4A"/>
    <w:rsid w:val="00921F7B"/>
    <w:rsid w:val="009F11F6"/>
    <w:rsid w:val="00A166C8"/>
    <w:rsid w:val="00A933A2"/>
    <w:rsid w:val="00A95841"/>
    <w:rsid w:val="00C355A1"/>
    <w:rsid w:val="00CD406D"/>
    <w:rsid w:val="00D03CA5"/>
    <w:rsid w:val="00D537A6"/>
    <w:rsid w:val="00DD1201"/>
    <w:rsid w:val="00E54932"/>
    <w:rsid w:val="00EA712B"/>
    <w:rsid w:val="00F042F7"/>
    <w:rsid w:val="00FA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4789E"/>
  <w15:chartTrackingRefBased/>
  <w15:docId w15:val="{818ECE55-FA88-42DE-A952-D5954146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5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0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7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Lange</dc:creator>
  <cp:keywords/>
  <dc:description/>
  <cp:lastModifiedBy>Emilia Jaskula</cp:lastModifiedBy>
  <cp:revision>6</cp:revision>
  <dcterms:created xsi:type="dcterms:W3CDTF">2019-09-18T11:44:00Z</dcterms:created>
  <dcterms:modified xsi:type="dcterms:W3CDTF">2019-09-18T11:48:00Z</dcterms:modified>
</cp:coreProperties>
</file>