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9AFAA" w14:textId="0AEC8C32" w:rsidR="00D656EC" w:rsidRPr="00E63136" w:rsidRDefault="00321690" w:rsidP="009B5D03">
      <w:pPr>
        <w:pStyle w:val="Heading1"/>
        <w:spacing w:line="240" w:lineRule="auto"/>
        <w:rPr>
          <w:color w:val="auto"/>
        </w:rPr>
      </w:pPr>
      <w:proofErr w:type="spellStart"/>
      <w:r w:rsidRPr="00E63136">
        <w:rPr>
          <w:color w:val="auto"/>
        </w:rPr>
        <w:t>Orthotopic</w:t>
      </w:r>
      <w:proofErr w:type="spellEnd"/>
      <w:r w:rsidR="00E63136" w:rsidRPr="00E63136">
        <w:rPr>
          <w:color w:val="auto"/>
        </w:rPr>
        <w:t xml:space="preserve"> </w:t>
      </w:r>
      <w:r w:rsidR="00A22801">
        <w:rPr>
          <w:color w:val="auto"/>
        </w:rPr>
        <w:t>Heart</w:t>
      </w:r>
      <w:r w:rsidR="00E63136" w:rsidRPr="00E63136">
        <w:rPr>
          <w:color w:val="auto"/>
        </w:rPr>
        <w:t xml:space="preserve"> Transplant </w:t>
      </w:r>
      <w:r w:rsidR="007F2CA6">
        <w:rPr>
          <w:color w:val="auto"/>
        </w:rPr>
        <w:t>Facilitated Autologous</w:t>
      </w:r>
      <w:r w:rsidR="00E63136" w:rsidRPr="00E63136">
        <w:rPr>
          <w:color w:val="auto"/>
        </w:rPr>
        <w:t xml:space="preserve"> Hematop</w:t>
      </w:r>
      <w:r w:rsidR="00BE5864">
        <w:rPr>
          <w:color w:val="auto"/>
        </w:rPr>
        <w:t>oietic Stem Cell Transplant</w:t>
      </w:r>
      <w:r w:rsidR="00121F3A">
        <w:rPr>
          <w:color w:val="auto"/>
        </w:rPr>
        <w:t>ation</w:t>
      </w:r>
      <w:r w:rsidR="00E63136" w:rsidRPr="00E63136">
        <w:rPr>
          <w:color w:val="auto"/>
        </w:rPr>
        <w:t xml:space="preserve"> </w:t>
      </w:r>
      <w:r w:rsidR="00793DA0">
        <w:rPr>
          <w:color w:val="auto"/>
        </w:rPr>
        <w:t xml:space="preserve">for </w:t>
      </w:r>
      <w:r w:rsidR="00D56184">
        <w:rPr>
          <w:color w:val="auto"/>
        </w:rPr>
        <w:t xml:space="preserve">Light-chain </w:t>
      </w:r>
      <w:r w:rsidR="00E63136" w:rsidRPr="00E63136">
        <w:rPr>
          <w:color w:val="auto"/>
        </w:rPr>
        <w:t>Amyloidosis.</w:t>
      </w:r>
    </w:p>
    <w:p w14:paraId="1C35E54F" w14:textId="77777777" w:rsidR="007735F5" w:rsidRDefault="007735F5" w:rsidP="009B5D03">
      <w:pPr>
        <w:spacing w:after="0" w:line="240" w:lineRule="auto"/>
      </w:pPr>
    </w:p>
    <w:p w14:paraId="6E5123D0" w14:textId="4B16E214" w:rsidR="00B753B5" w:rsidRDefault="007F2CA6" w:rsidP="009B5D03">
      <w:pPr>
        <w:spacing w:after="0" w:line="240" w:lineRule="auto"/>
        <w:rPr>
          <w:vertAlign w:val="superscript"/>
        </w:rPr>
      </w:pPr>
      <w:r>
        <w:t xml:space="preserve">RT </w:t>
      </w:r>
      <w:r w:rsidRPr="007951D7">
        <w:t>Kamble</w:t>
      </w:r>
      <w:r w:rsidRPr="008A4D87">
        <w:rPr>
          <w:vertAlign w:val="superscript"/>
        </w:rPr>
        <w:t>1</w:t>
      </w:r>
      <w:r w:rsidR="007951D7">
        <w:t>G</w:t>
      </w:r>
      <w:r w:rsidR="00B6018E">
        <w:t xml:space="preserve"> Obi</w:t>
      </w:r>
      <w:r w:rsidR="00B6018E" w:rsidRPr="00E63136">
        <w:rPr>
          <w:vertAlign w:val="superscript"/>
        </w:rPr>
        <w:t>1</w:t>
      </w:r>
      <w:r w:rsidR="00B6018E">
        <w:t>,</w:t>
      </w:r>
      <w:r w:rsidRPr="007F2CA6">
        <w:t xml:space="preserve"> </w:t>
      </w:r>
      <w:proofErr w:type="gramStart"/>
      <w:r>
        <w:t>A</w:t>
      </w:r>
      <w:proofErr w:type="gramEnd"/>
      <w:r>
        <w:t xml:space="preserve"> Scholoff</w:t>
      </w:r>
      <w:r>
        <w:rPr>
          <w:vertAlign w:val="superscript"/>
        </w:rPr>
        <w:t>1</w:t>
      </w:r>
      <w:r>
        <w:t>,</w:t>
      </w:r>
      <w:r w:rsidR="00B6018E">
        <w:t xml:space="preserve"> </w:t>
      </w:r>
      <w:r w:rsidR="005E7A03">
        <w:t>N. Vu</w:t>
      </w:r>
      <w:r w:rsidR="005E7A03">
        <w:rPr>
          <w:vertAlign w:val="superscript"/>
        </w:rPr>
        <w:t>1</w:t>
      </w:r>
      <w:r w:rsidR="00B753B5">
        <w:t>,</w:t>
      </w:r>
      <w:r w:rsidR="00E63136">
        <w:t xml:space="preserve"> L Rice</w:t>
      </w:r>
      <w:r w:rsidR="00BE2AEB">
        <w:rPr>
          <w:vertAlign w:val="superscript"/>
        </w:rPr>
        <w:t>2</w:t>
      </w:r>
      <w:r w:rsidR="00E63136">
        <w:t>,</w:t>
      </w:r>
      <w:r w:rsidR="00FF539C">
        <w:t xml:space="preserve"> </w:t>
      </w:r>
      <w:r w:rsidR="006C6EF8">
        <w:t>A Bhimaraj</w:t>
      </w:r>
      <w:r w:rsidR="00B60CED">
        <w:t>an</w:t>
      </w:r>
      <w:r w:rsidR="006C6EF8">
        <w:rPr>
          <w:vertAlign w:val="superscript"/>
        </w:rPr>
        <w:t>3</w:t>
      </w:r>
      <w:r w:rsidR="00F97FB8" w:rsidRPr="00F97FB8">
        <w:t xml:space="preserve"> </w:t>
      </w:r>
      <w:r w:rsidR="00F97FB8">
        <w:t>JD Estep</w:t>
      </w:r>
      <w:r w:rsidR="00F97FB8">
        <w:rPr>
          <w:vertAlign w:val="superscript"/>
        </w:rPr>
        <w:t>3</w:t>
      </w:r>
      <w:r w:rsidR="00F97FB8" w:rsidRPr="00D16C86">
        <w:t xml:space="preserve"> </w:t>
      </w:r>
      <w:r w:rsidR="002B7276">
        <w:t xml:space="preserve">B </w:t>
      </w:r>
      <w:r>
        <w:t>Trachenberg</w:t>
      </w:r>
      <w:r w:rsidRPr="00FF539C">
        <w:rPr>
          <w:vertAlign w:val="superscript"/>
        </w:rPr>
        <w:t>3</w:t>
      </w:r>
      <w:r>
        <w:rPr>
          <w:vertAlign w:val="superscript"/>
        </w:rPr>
        <w:t xml:space="preserve"> </w:t>
      </w:r>
      <w:r w:rsidRPr="007F2CA6">
        <w:t>and</w:t>
      </w:r>
      <w:r>
        <w:t xml:space="preserve"> G</w:t>
      </w:r>
      <w:r>
        <w:t xml:space="preserve"> Carrum</w:t>
      </w:r>
      <w:r>
        <w:rPr>
          <w:vertAlign w:val="superscript"/>
        </w:rPr>
        <w:t>1</w:t>
      </w:r>
    </w:p>
    <w:p w14:paraId="6279CEEB" w14:textId="77777777" w:rsidR="007735F5" w:rsidRDefault="007735F5" w:rsidP="009B5D03">
      <w:pPr>
        <w:spacing w:after="0" w:line="240" w:lineRule="auto"/>
      </w:pPr>
    </w:p>
    <w:p w14:paraId="7361B499" w14:textId="05881FD0" w:rsidR="000720FB" w:rsidRDefault="00E63136" w:rsidP="009B5D03">
      <w:pPr>
        <w:spacing w:after="0" w:line="240" w:lineRule="auto"/>
      </w:pPr>
      <w:r w:rsidRPr="00E63136">
        <w:rPr>
          <w:vertAlign w:val="superscript"/>
        </w:rPr>
        <w:t>1</w:t>
      </w:r>
      <w:r>
        <w:t>C</w:t>
      </w:r>
      <w:r w:rsidR="00A121AD">
        <w:t>enter for Cell and Gene Therapy (C</w:t>
      </w:r>
      <w:r w:rsidR="006C6EF8">
        <w:t>AGT</w:t>
      </w:r>
      <w:r w:rsidR="00A121AD">
        <w:t>)</w:t>
      </w:r>
      <w:r>
        <w:t xml:space="preserve">, Baylor College of Medicine and </w:t>
      </w:r>
      <w:r w:rsidR="006C6EF8">
        <w:t xml:space="preserve">Houston </w:t>
      </w:r>
      <w:r>
        <w:t xml:space="preserve">Methodist Hospital, </w:t>
      </w:r>
      <w:r w:rsidR="000720FB">
        <w:rPr>
          <w:vertAlign w:val="superscript"/>
        </w:rPr>
        <w:t>2</w:t>
      </w:r>
      <w:r>
        <w:t>Division of Hematology</w:t>
      </w:r>
      <w:r w:rsidR="00FE53E5">
        <w:t>,</w:t>
      </w:r>
      <w:r>
        <w:t xml:space="preserve"> </w:t>
      </w:r>
      <w:r w:rsidR="00F63F9F">
        <w:t xml:space="preserve">Weill Cornell Medical College, </w:t>
      </w:r>
      <w:r w:rsidR="006C6EF8">
        <w:t xml:space="preserve">Houston </w:t>
      </w:r>
      <w:r>
        <w:t>Methodist Hospital, Houston, TX</w:t>
      </w:r>
      <w:r w:rsidR="00737516">
        <w:t xml:space="preserve"> </w:t>
      </w:r>
      <w:r w:rsidR="006C6EF8">
        <w:rPr>
          <w:vertAlign w:val="superscript"/>
        </w:rPr>
        <w:t>3</w:t>
      </w:r>
      <w:r w:rsidR="000720FB">
        <w:t>Division of Cardiology, </w:t>
      </w:r>
      <w:r w:rsidR="000720FB">
        <w:rPr>
          <w:rStyle w:val="breadcrumb1"/>
        </w:rPr>
        <w:t xml:space="preserve">J.C. Walter Jr. Transplant Center, </w:t>
      </w:r>
      <w:r w:rsidR="006C6EF8">
        <w:t xml:space="preserve">Houston </w:t>
      </w:r>
      <w:r w:rsidR="000720FB">
        <w:t>Methodist Hospital, Houston, TX</w:t>
      </w:r>
    </w:p>
    <w:p w14:paraId="01A0B749" w14:textId="77777777" w:rsidR="00636821" w:rsidRDefault="00636821" w:rsidP="009B5D03">
      <w:pPr>
        <w:spacing w:line="240" w:lineRule="auto"/>
      </w:pPr>
      <w:bookmarkStart w:id="0" w:name="_GoBack"/>
      <w:bookmarkEnd w:id="0"/>
    </w:p>
    <w:p w14:paraId="5FC023B1" w14:textId="277FB50A" w:rsidR="00FC2FAE" w:rsidRDefault="00FC2FAE" w:rsidP="009B5D03">
      <w:pPr>
        <w:spacing w:line="240" w:lineRule="auto"/>
      </w:pPr>
      <w:r w:rsidRPr="00FC2FAE">
        <w:rPr>
          <w:b/>
        </w:rPr>
        <w:t>Objective</w:t>
      </w:r>
      <w:r>
        <w:t xml:space="preserve">: </w:t>
      </w:r>
      <w:r w:rsidR="00F63F9F">
        <w:t xml:space="preserve">Dominant cardiac involvement by primary systemic amyloidosis (AL) precludes </w:t>
      </w:r>
      <w:r w:rsidR="00121F3A">
        <w:t>effective</w:t>
      </w:r>
      <w:r w:rsidR="00CC055E">
        <w:t xml:space="preserve"> AL treatment and </w:t>
      </w:r>
      <w:r w:rsidR="00121F3A">
        <w:t xml:space="preserve">is associated with </w:t>
      </w:r>
      <w:r w:rsidR="00CC055E">
        <w:t>short survival</w:t>
      </w:r>
      <w:r w:rsidR="00B13BB1">
        <w:t>.</w:t>
      </w:r>
      <w:r>
        <w:t xml:space="preserve"> We evaluated long term outcomes of these patients receiving orthotopic heart transplantation (OHT) and autologous hematopoietic stem cell transplantation (ASCT).</w:t>
      </w:r>
    </w:p>
    <w:p w14:paraId="50AA4D15" w14:textId="59081F1E" w:rsidR="004F5799" w:rsidRDefault="00FC2FAE" w:rsidP="009B5D03">
      <w:pPr>
        <w:spacing w:line="240" w:lineRule="auto"/>
      </w:pPr>
      <w:r w:rsidRPr="00FC2FAE">
        <w:rPr>
          <w:b/>
        </w:rPr>
        <w:t>Methods</w:t>
      </w:r>
      <w:r>
        <w:t xml:space="preserve">: </w:t>
      </w:r>
      <w:r w:rsidR="006C6EF8">
        <w:t xml:space="preserve">Between January 2009 and </w:t>
      </w:r>
      <w:r w:rsidR="007F2CA6">
        <w:t>July 2018</w:t>
      </w:r>
      <w:r w:rsidR="006C6EF8">
        <w:t xml:space="preserve">, total of </w:t>
      </w:r>
      <w:r w:rsidR="00D57CA9">
        <w:t>1</w:t>
      </w:r>
      <w:r w:rsidR="00636821">
        <w:t>4</w:t>
      </w:r>
      <w:r w:rsidR="006C6EF8">
        <w:t xml:space="preserve"> patients who presented with severe cardiac dysfunction as their major manifestation </w:t>
      </w:r>
      <w:r w:rsidR="00A90017">
        <w:t xml:space="preserve">of AL </w:t>
      </w:r>
      <w:r w:rsidR="006C6EF8">
        <w:t xml:space="preserve">underwent OHT.  </w:t>
      </w:r>
      <w:r w:rsidR="00FF539C">
        <w:t>Eight</w:t>
      </w:r>
      <w:r w:rsidR="0021145E">
        <w:t xml:space="preserve"> of these </w:t>
      </w:r>
      <w:r w:rsidR="00D57CA9">
        <w:t>1</w:t>
      </w:r>
      <w:r w:rsidR="00636821">
        <w:t>4</w:t>
      </w:r>
      <w:r w:rsidR="0021145E">
        <w:t xml:space="preserve"> patients </w:t>
      </w:r>
      <w:r w:rsidR="00B84043">
        <w:t xml:space="preserve">received </w:t>
      </w:r>
      <w:r w:rsidR="006C6EF8">
        <w:t xml:space="preserve">ASCT. </w:t>
      </w:r>
      <w:r w:rsidR="004F5799">
        <w:t>All patients had end stage heart failure and developed cardiogenic shock requiring intra-aortic balloon pump support (median 20 days, range 10-165) as a bridge to OHT.</w:t>
      </w:r>
    </w:p>
    <w:p w14:paraId="305BEFB4" w14:textId="1859DF92" w:rsidR="00CB4312" w:rsidRDefault="00FC2FAE" w:rsidP="009B5D03">
      <w:pPr>
        <w:spacing w:line="240" w:lineRule="auto"/>
      </w:pPr>
      <w:r w:rsidRPr="00FC2FAE">
        <w:rPr>
          <w:b/>
        </w:rPr>
        <w:t>Results</w:t>
      </w:r>
      <w:r>
        <w:t xml:space="preserve">: </w:t>
      </w:r>
      <w:r w:rsidR="004D122F">
        <w:t>The m</w:t>
      </w:r>
      <w:r w:rsidR="004F5799">
        <w:t>edian age</w:t>
      </w:r>
      <w:r w:rsidR="00F91F74">
        <w:t xml:space="preserve"> at AL presentation was </w:t>
      </w:r>
      <w:r w:rsidR="004F5799">
        <w:t>5</w:t>
      </w:r>
      <w:r w:rsidR="00D211F8">
        <w:t>4</w:t>
      </w:r>
      <w:r w:rsidR="004F5799">
        <w:t xml:space="preserve"> years (42-6</w:t>
      </w:r>
      <w:r w:rsidR="00D57CA9">
        <w:t>3</w:t>
      </w:r>
      <w:r w:rsidR="004F5799">
        <w:t>) i</w:t>
      </w:r>
      <w:r w:rsidR="00F335C3">
        <w:t xml:space="preserve">n </w:t>
      </w:r>
      <w:r w:rsidR="00FF539C">
        <w:t>7</w:t>
      </w:r>
      <w:r w:rsidR="00F335C3">
        <w:t xml:space="preserve"> females and </w:t>
      </w:r>
      <w:r w:rsidR="00636821">
        <w:t>7</w:t>
      </w:r>
      <w:r w:rsidR="00F335C3">
        <w:t xml:space="preserve"> male</w:t>
      </w:r>
      <w:r w:rsidR="004F5799">
        <w:t>s</w:t>
      </w:r>
      <w:r w:rsidR="00F335C3">
        <w:t xml:space="preserve">. </w:t>
      </w:r>
      <w:r w:rsidR="003F2E48">
        <w:t xml:space="preserve">At median follow-up of </w:t>
      </w:r>
      <w:r w:rsidR="00D211F8">
        <w:t>55</w:t>
      </w:r>
      <w:r w:rsidR="003F2E48">
        <w:t xml:space="preserve"> months (</w:t>
      </w:r>
      <w:r w:rsidR="00CB4312">
        <w:t>1-</w:t>
      </w:r>
      <w:r w:rsidR="00D57CA9">
        <w:t xml:space="preserve"> </w:t>
      </w:r>
      <w:r w:rsidR="00636821">
        <w:t>104</w:t>
      </w:r>
      <w:r w:rsidR="003F2E48">
        <w:t xml:space="preserve">) from OHT, </w:t>
      </w:r>
      <w:r w:rsidR="00636821">
        <w:t xml:space="preserve">10 </w:t>
      </w:r>
      <w:r w:rsidR="00D211F8">
        <w:t>(7</w:t>
      </w:r>
      <w:r w:rsidR="00636821">
        <w:t>1</w:t>
      </w:r>
      <w:r w:rsidR="00D211F8">
        <w:t xml:space="preserve"> </w:t>
      </w:r>
      <w:r w:rsidR="003F2E48">
        <w:t>%) patients are alive (table-1).  Two patients died of post-operative complications at 1 and 7 month</w:t>
      </w:r>
      <w:r w:rsidR="004D122F">
        <w:t>s</w:t>
      </w:r>
      <w:r w:rsidR="003F2E48">
        <w:t xml:space="preserve"> post OHT; </w:t>
      </w:r>
      <w:r w:rsidR="00636821">
        <w:t xml:space="preserve">2 </w:t>
      </w:r>
      <w:r w:rsidR="003F2E48">
        <w:t xml:space="preserve">patient died 36 </w:t>
      </w:r>
      <w:r w:rsidR="00636821">
        <w:t xml:space="preserve">and 104 </w:t>
      </w:r>
      <w:r w:rsidR="003F2E48">
        <w:t xml:space="preserve">months after OHT </w:t>
      </w:r>
      <w:r w:rsidR="004D122F">
        <w:t>(23</w:t>
      </w:r>
      <w:r w:rsidR="00636821">
        <w:t xml:space="preserve"> and </w:t>
      </w:r>
      <w:r w:rsidR="00D21B20">
        <w:t>91</w:t>
      </w:r>
      <w:r w:rsidR="004D122F">
        <w:t xml:space="preserve"> months post ASCT) </w:t>
      </w:r>
      <w:r w:rsidR="003F2E48">
        <w:t xml:space="preserve">of AL progression. </w:t>
      </w:r>
      <w:r w:rsidR="00D21B20">
        <w:t>Eight</w:t>
      </w:r>
      <w:r w:rsidR="004F5799">
        <w:t xml:space="preserve"> patients received </w:t>
      </w:r>
      <w:r w:rsidR="00A555F6">
        <w:t xml:space="preserve">ASCT </w:t>
      </w:r>
      <w:r w:rsidR="00B00C2C">
        <w:t>at median of 13 months (13-</w:t>
      </w:r>
      <w:r w:rsidR="000F4705" w:rsidRPr="00F640FD">
        <w:t>34</w:t>
      </w:r>
      <w:r w:rsidR="00B00C2C">
        <w:t xml:space="preserve">) </w:t>
      </w:r>
      <w:r w:rsidR="00343866">
        <w:t>after</w:t>
      </w:r>
      <w:r w:rsidR="008153E7">
        <w:t xml:space="preserve"> </w:t>
      </w:r>
      <w:r w:rsidR="00A555F6">
        <w:t>O</w:t>
      </w:r>
      <w:r w:rsidR="00A22801">
        <w:t>H</w:t>
      </w:r>
      <w:r w:rsidR="00A555F6">
        <w:t xml:space="preserve">T. </w:t>
      </w:r>
      <w:r w:rsidR="00290C5C">
        <w:t>Treatment for disseminated cryptococcus delayed ASCT in one patient</w:t>
      </w:r>
      <w:r w:rsidR="00D211F8">
        <w:t xml:space="preserve"> (#8)</w:t>
      </w:r>
      <w:r w:rsidR="00290C5C">
        <w:t xml:space="preserve">. </w:t>
      </w:r>
      <w:r w:rsidR="000643C2">
        <w:t xml:space="preserve">One patient awaits ASCT in June 2018. </w:t>
      </w:r>
      <w:r w:rsidR="003F2E48">
        <w:t xml:space="preserve">In </w:t>
      </w:r>
      <w:r w:rsidR="00DB2DDC">
        <w:t xml:space="preserve">the </w:t>
      </w:r>
      <w:r w:rsidR="003F2E48">
        <w:t xml:space="preserve">remaining 3 patients ASCT was not </w:t>
      </w:r>
      <w:r w:rsidR="00B6018E">
        <w:t>feasible due</w:t>
      </w:r>
      <w:r w:rsidR="00DB2DDC">
        <w:t>;</w:t>
      </w:r>
      <w:r w:rsidR="00CB4312">
        <w:t xml:space="preserve"> to low DLCO</w:t>
      </w:r>
      <w:r w:rsidR="00957056">
        <w:t xml:space="preserve"> (n=2) and </w:t>
      </w:r>
      <w:r w:rsidR="00CB4312">
        <w:t>prior ASCT</w:t>
      </w:r>
      <w:r w:rsidR="00957056">
        <w:t xml:space="preserve"> (n=1)</w:t>
      </w:r>
      <w:r w:rsidR="00DB2DDC">
        <w:t>.</w:t>
      </w:r>
      <w:r w:rsidR="00CB4312">
        <w:t xml:space="preserve"> </w:t>
      </w:r>
    </w:p>
    <w:p w14:paraId="6DF4E9EF" w14:textId="2DCD8C8D" w:rsidR="007735F5" w:rsidRDefault="00A555F6" w:rsidP="009B5D03">
      <w:pPr>
        <w:spacing w:line="240" w:lineRule="auto"/>
      </w:pPr>
      <w:r>
        <w:t xml:space="preserve">All </w:t>
      </w:r>
      <w:r w:rsidR="000643C2">
        <w:t>8</w:t>
      </w:r>
      <w:r>
        <w:t xml:space="preserve"> patients </w:t>
      </w:r>
      <w:r w:rsidR="00CB4312">
        <w:t xml:space="preserve">with ASCT </w:t>
      </w:r>
      <w:r>
        <w:t>were on tacrol</w:t>
      </w:r>
      <w:r w:rsidR="00B6069C">
        <w:t xml:space="preserve">imus </w:t>
      </w:r>
      <w:r>
        <w:t>and prednisone at the time of stem cell mobilization and hematopoietic transplant</w:t>
      </w:r>
      <w:r w:rsidR="00B6069C">
        <w:t>; two patients were also receiving mycophenolate</w:t>
      </w:r>
      <w:r w:rsidR="00B753B5">
        <w:t xml:space="preserve"> </w:t>
      </w:r>
      <w:r w:rsidR="00BE2AEB">
        <w:t xml:space="preserve">mofetil </w:t>
      </w:r>
      <w:r w:rsidR="00B753B5">
        <w:t>and valganciclovir</w:t>
      </w:r>
      <w:r>
        <w:t xml:space="preserve">. </w:t>
      </w:r>
      <w:r w:rsidR="007D5F81">
        <w:t xml:space="preserve">We </w:t>
      </w:r>
      <w:r w:rsidR="005D5ABD">
        <w:t>collected</w:t>
      </w:r>
      <w:r w:rsidR="000F4705">
        <w:t xml:space="preserve"> 4.0,</w:t>
      </w:r>
      <w:r w:rsidR="005D5ABD">
        <w:t xml:space="preserve"> </w:t>
      </w:r>
      <w:r w:rsidR="000204EF">
        <w:t>5.7, 6.1</w:t>
      </w:r>
      <w:r w:rsidR="00733502">
        <w:t xml:space="preserve">, </w:t>
      </w:r>
      <w:r w:rsidR="001B7B1A">
        <w:t>6.2</w:t>
      </w:r>
      <w:r w:rsidR="00733502">
        <w:t xml:space="preserve"> and 9.6</w:t>
      </w:r>
      <w:r w:rsidR="001B7B1A">
        <w:t xml:space="preserve"> x 10</w:t>
      </w:r>
      <w:r w:rsidR="001B7B1A" w:rsidRPr="001B7B1A">
        <w:rPr>
          <w:vertAlign w:val="superscript"/>
        </w:rPr>
        <w:t>6</w:t>
      </w:r>
      <w:r w:rsidR="001B7B1A">
        <w:t>/kg</w:t>
      </w:r>
      <w:r w:rsidR="005D5ABD">
        <w:t xml:space="preserve"> CD</w:t>
      </w:r>
      <w:r w:rsidR="00BE2AEB">
        <w:t>-</w:t>
      </w:r>
      <w:r w:rsidR="005D5ABD">
        <w:t>34</w:t>
      </w:r>
      <w:r w:rsidR="005D5ABD" w:rsidRPr="00BE2AEB">
        <w:rPr>
          <w:vertAlign w:val="superscript"/>
        </w:rPr>
        <w:t>+</w:t>
      </w:r>
      <w:r w:rsidR="005D5ABD">
        <w:t xml:space="preserve"> cells in 2 days </w:t>
      </w:r>
      <w:r w:rsidR="007E7DEF">
        <w:t>after</w:t>
      </w:r>
      <w:r w:rsidR="005D5ABD">
        <w:t xml:space="preserve"> </w:t>
      </w:r>
      <w:r w:rsidR="003E29EE">
        <w:t>filgrastim</w:t>
      </w:r>
      <w:r w:rsidR="005D5ABD">
        <w:t xml:space="preserve"> </w:t>
      </w:r>
      <w:r w:rsidR="007E7DEF">
        <w:t xml:space="preserve">administration </w:t>
      </w:r>
      <w:r w:rsidR="005D5ABD">
        <w:t>(5 ug/kg, twice</w:t>
      </w:r>
      <w:r w:rsidR="00BE2AEB">
        <w:t>,</w:t>
      </w:r>
      <w:r w:rsidR="005D5ABD">
        <w:t xml:space="preserve"> daily)</w:t>
      </w:r>
      <w:r w:rsidR="00DC1217">
        <w:t xml:space="preserve"> and plerixafor (16 mg/kg based on day</w:t>
      </w:r>
      <w:r w:rsidR="000720FB">
        <w:t>-</w:t>
      </w:r>
      <w:r w:rsidR="00DC1217">
        <w:t xml:space="preserve"> 4 CD</w:t>
      </w:r>
      <w:r w:rsidR="00BE2AEB">
        <w:t>-</w:t>
      </w:r>
      <w:r w:rsidR="00DC1217">
        <w:t>34</w:t>
      </w:r>
      <w:r w:rsidR="00BE2AEB" w:rsidRPr="00BE2AEB">
        <w:rPr>
          <w:vertAlign w:val="superscript"/>
        </w:rPr>
        <w:t>+</w:t>
      </w:r>
      <w:r w:rsidR="00DC1217">
        <w:t xml:space="preserve"> counts)</w:t>
      </w:r>
      <w:r w:rsidR="007D5F81">
        <w:t xml:space="preserve"> in </w:t>
      </w:r>
      <w:r w:rsidR="00F07BED">
        <w:t>5</w:t>
      </w:r>
      <w:r w:rsidR="007D5F81">
        <w:t xml:space="preserve"> subjects. The </w:t>
      </w:r>
      <w:r w:rsidR="00957056">
        <w:t>fifth</w:t>
      </w:r>
      <w:r w:rsidR="007D5F81">
        <w:t xml:space="preserve"> </w:t>
      </w:r>
      <w:r w:rsidR="007E7DEF">
        <w:t xml:space="preserve">patient </w:t>
      </w:r>
      <w:r w:rsidR="007D5F81">
        <w:t>initially f</w:t>
      </w:r>
      <w:r w:rsidR="005D5ABD">
        <w:t>ailed to mobilize</w:t>
      </w:r>
      <w:r w:rsidR="007D5F81">
        <w:t xml:space="preserve"> but 4.3x10</w:t>
      </w:r>
      <w:r w:rsidR="007D5F81" w:rsidRPr="001B7B1A">
        <w:rPr>
          <w:vertAlign w:val="superscript"/>
        </w:rPr>
        <w:t>6</w:t>
      </w:r>
      <w:r w:rsidR="007D5F81">
        <w:t>/kg CD-34</w:t>
      </w:r>
      <w:r w:rsidR="007D5F81" w:rsidRPr="00BE2AEB">
        <w:rPr>
          <w:vertAlign w:val="superscript"/>
        </w:rPr>
        <w:t>+</w:t>
      </w:r>
      <w:r w:rsidR="007D5F81">
        <w:t xml:space="preserve"> cells were subsequently obtained </w:t>
      </w:r>
      <w:r w:rsidR="005D5ABD">
        <w:t xml:space="preserve">after stopping </w:t>
      </w:r>
      <w:r w:rsidR="001C084E">
        <w:t>mycophenolate mofetil</w:t>
      </w:r>
      <w:r w:rsidR="00F62748">
        <w:t xml:space="preserve"> for 4 weeks</w:t>
      </w:r>
      <w:r w:rsidR="007D5F81">
        <w:t>.</w:t>
      </w:r>
      <w:r w:rsidR="00B6069C">
        <w:t xml:space="preserve"> </w:t>
      </w:r>
      <w:r w:rsidR="00160501">
        <w:t xml:space="preserve">The </w:t>
      </w:r>
      <w:r w:rsidR="00B84043">
        <w:t xml:space="preserve">median </w:t>
      </w:r>
      <w:r w:rsidR="00160501">
        <w:t xml:space="preserve">creatinine clearance at the time of </w:t>
      </w:r>
      <w:r w:rsidR="00B84043">
        <w:t xml:space="preserve">ASCT </w:t>
      </w:r>
      <w:r w:rsidR="00160501">
        <w:t>was</w:t>
      </w:r>
      <w:r w:rsidR="00B84043">
        <w:t xml:space="preserve"> 42 (30-53) ml/minute</w:t>
      </w:r>
      <w:r w:rsidR="00321690">
        <w:t>.</w:t>
      </w:r>
      <w:r w:rsidR="00AE528B">
        <w:t xml:space="preserve"> All </w:t>
      </w:r>
      <w:r w:rsidR="005E60B9">
        <w:t>8</w:t>
      </w:r>
      <w:r w:rsidR="00AE528B">
        <w:t xml:space="preserve"> patients received </w:t>
      </w:r>
      <w:r w:rsidR="004D122F">
        <w:t xml:space="preserve">a </w:t>
      </w:r>
      <w:r w:rsidR="00AE528B">
        <w:t>renal</w:t>
      </w:r>
      <w:r w:rsidR="00160501">
        <w:t xml:space="preserve"> adjusted dose of melphalan at 140mg/m</w:t>
      </w:r>
      <w:r w:rsidR="00160501" w:rsidRPr="001B7B1A">
        <w:rPr>
          <w:vertAlign w:val="superscript"/>
        </w:rPr>
        <w:t>2</w:t>
      </w:r>
      <w:r w:rsidR="00160501">
        <w:t xml:space="preserve">. </w:t>
      </w:r>
      <w:r w:rsidR="004D122F">
        <w:t>M</w:t>
      </w:r>
      <w:r w:rsidR="001C084E">
        <w:t>ycophenolate mofetil</w:t>
      </w:r>
      <w:r w:rsidR="00B753B5">
        <w:t xml:space="preserve"> and </w:t>
      </w:r>
      <w:r w:rsidR="004D122F">
        <w:t>v</w:t>
      </w:r>
      <w:r w:rsidR="00B753B5">
        <w:t xml:space="preserve">alganciclovir </w:t>
      </w:r>
      <w:r w:rsidR="007119E7">
        <w:t>were</w:t>
      </w:r>
      <w:r w:rsidR="00160501">
        <w:t xml:space="preserve"> withheld during neutropenia until engraftment</w:t>
      </w:r>
      <w:r w:rsidR="007214B8">
        <w:t xml:space="preserve">.  </w:t>
      </w:r>
      <w:r w:rsidR="00160501">
        <w:t>No</w:t>
      </w:r>
      <w:r w:rsidR="00F221C6">
        <w:t xml:space="preserve"> patients </w:t>
      </w:r>
      <w:r w:rsidR="00160501">
        <w:t xml:space="preserve">received post-transplant </w:t>
      </w:r>
      <w:r w:rsidR="000720FB">
        <w:t>filgrastim</w:t>
      </w:r>
      <w:r w:rsidR="00160501">
        <w:t xml:space="preserve">. </w:t>
      </w:r>
      <w:r w:rsidR="005E60B9">
        <w:t>Median duration of hospitalization was 18 (15-20) days. Six</w:t>
      </w:r>
      <w:r w:rsidR="000C53B8">
        <w:t xml:space="preserve"> </w:t>
      </w:r>
      <w:r w:rsidR="00B6069C">
        <w:t>patient</w:t>
      </w:r>
      <w:r w:rsidR="000F1E15">
        <w:t>s</w:t>
      </w:r>
      <w:r w:rsidR="00B6069C">
        <w:t xml:space="preserve"> achieved hematologic complete </w:t>
      </w:r>
      <w:r w:rsidR="002616B3">
        <w:t>remission</w:t>
      </w:r>
      <w:r w:rsidR="000C53B8">
        <w:t xml:space="preserve"> </w:t>
      </w:r>
      <w:r w:rsidR="002616B3">
        <w:t>while</w:t>
      </w:r>
      <w:r w:rsidR="00B6069C">
        <w:t xml:space="preserve"> 2 patients had </w:t>
      </w:r>
      <w:r w:rsidR="000F1E15">
        <w:t xml:space="preserve">a </w:t>
      </w:r>
      <w:r w:rsidR="00B6069C">
        <w:t xml:space="preserve">partial response following ASCT. </w:t>
      </w:r>
      <w:r w:rsidR="00890FA7">
        <w:t xml:space="preserve"> </w:t>
      </w:r>
      <w:r w:rsidR="003F3479">
        <w:t xml:space="preserve">Post ASCT reactivation of </w:t>
      </w:r>
      <w:r w:rsidR="000C53B8">
        <w:t xml:space="preserve">CMV was seen in </w:t>
      </w:r>
      <w:r w:rsidR="005E60B9">
        <w:t xml:space="preserve">4 </w:t>
      </w:r>
      <w:r w:rsidR="000C53B8">
        <w:t xml:space="preserve">patients. </w:t>
      </w:r>
      <w:r w:rsidR="007735F5">
        <w:t xml:space="preserve">Median survival from initial AL diagnosis is </w:t>
      </w:r>
      <w:r w:rsidR="005E60B9">
        <w:t>44</w:t>
      </w:r>
      <w:r w:rsidR="00890FA7">
        <w:t xml:space="preserve"> </w:t>
      </w:r>
      <w:r w:rsidR="0030420F">
        <w:t>(</w:t>
      </w:r>
      <w:r w:rsidR="007735F5">
        <w:t>1</w:t>
      </w:r>
      <w:r w:rsidR="0030420F">
        <w:t>1-</w:t>
      </w:r>
      <w:r w:rsidR="005E60B9">
        <w:t>136</w:t>
      </w:r>
      <w:r w:rsidR="0030420F">
        <w:t>)</w:t>
      </w:r>
      <w:r w:rsidR="007735F5">
        <w:t xml:space="preserve"> Months. </w:t>
      </w:r>
      <w:r w:rsidR="003F3479">
        <w:t xml:space="preserve"> </w:t>
      </w:r>
    </w:p>
    <w:p w14:paraId="07D4D5E4" w14:textId="2EDD78C0" w:rsidR="0049789B" w:rsidRDefault="00FC2FAE" w:rsidP="009B5D03">
      <w:pPr>
        <w:spacing w:line="240" w:lineRule="auto"/>
      </w:pPr>
      <w:r w:rsidRPr="00FC2FAE">
        <w:rPr>
          <w:b/>
        </w:rPr>
        <w:t>Conclusion</w:t>
      </w:r>
      <w:r>
        <w:t xml:space="preserve">: </w:t>
      </w:r>
      <w:r w:rsidR="001F1FA6">
        <w:t xml:space="preserve">The strategy of </w:t>
      </w:r>
      <w:r w:rsidR="0049789B">
        <w:t xml:space="preserve">OHT </w:t>
      </w:r>
      <w:r w:rsidR="001F1FA6">
        <w:t xml:space="preserve">followed by ASCT is therefore </w:t>
      </w:r>
      <w:r w:rsidR="00B6018E">
        <w:t>feasible in</w:t>
      </w:r>
      <w:r w:rsidR="0049789B">
        <w:t xml:space="preserve"> </w:t>
      </w:r>
      <w:r w:rsidR="00AC20E5">
        <w:t xml:space="preserve">select </w:t>
      </w:r>
      <w:r w:rsidR="0049789B">
        <w:t>patients with dominant cardiac involvement</w:t>
      </w:r>
      <w:r w:rsidR="00D83FB0">
        <w:t xml:space="preserve"> and advanced heart failure</w:t>
      </w:r>
      <w:r w:rsidR="0030420F">
        <w:t>.</w:t>
      </w:r>
    </w:p>
    <w:p w14:paraId="06C887D6" w14:textId="56C36756" w:rsidR="00204E07" w:rsidRDefault="00636821" w:rsidP="0049789B">
      <w:r w:rsidRPr="00636821">
        <w:rPr>
          <w:noProof/>
        </w:rPr>
        <w:lastRenderedPageBreak/>
        <w:drawing>
          <wp:inline distT="0" distB="0" distL="0" distR="0" wp14:anchorId="67A26660" wp14:editId="0C17F974">
            <wp:extent cx="5943600" cy="3342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A704" w14:textId="6044E839" w:rsidR="00AA29DD" w:rsidRDefault="00AA29DD" w:rsidP="0049789B"/>
    <w:p w14:paraId="7ECCA4BD" w14:textId="22B1E3A7" w:rsidR="0021630C" w:rsidRPr="0021630C" w:rsidRDefault="0021630C" w:rsidP="00737516">
      <w:pPr>
        <w:rPr>
          <w:sz w:val="20"/>
        </w:rPr>
      </w:pPr>
    </w:p>
    <w:sectPr w:rsidR="0021630C" w:rsidRPr="0021630C" w:rsidSect="00D65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22171"/>
    <w:multiLevelType w:val="multilevel"/>
    <w:tmpl w:val="9B48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36"/>
    <w:rsid w:val="000204EF"/>
    <w:rsid w:val="000546A9"/>
    <w:rsid w:val="00063016"/>
    <w:rsid w:val="000643C2"/>
    <w:rsid w:val="000720FB"/>
    <w:rsid w:val="00077449"/>
    <w:rsid w:val="000C2AE6"/>
    <w:rsid w:val="000C53B8"/>
    <w:rsid w:val="000D2F0E"/>
    <w:rsid w:val="000F1E15"/>
    <w:rsid w:val="000F4705"/>
    <w:rsid w:val="00121F3A"/>
    <w:rsid w:val="00160501"/>
    <w:rsid w:val="001B7B1A"/>
    <w:rsid w:val="001C084E"/>
    <w:rsid w:val="001F1FA6"/>
    <w:rsid w:val="00204E07"/>
    <w:rsid w:val="0021145E"/>
    <w:rsid w:val="0021630C"/>
    <w:rsid w:val="002616B3"/>
    <w:rsid w:val="00290C5C"/>
    <w:rsid w:val="002B7276"/>
    <w:rsid w:val="002C7F8F"/>
    <w:rsid w:val="002D3D9E"/>
    <w:rsid w:val="002D7980"/>
    <w:rsid w:val="0030420F"/>
    <w:rsid w:val="00321690"/>
    <w:rsid w:val="0033023C"/>
    <w:rsid w:val="00343866"/>
    <w:rsid w:val="0035653F"/>
    <w:rsid w:val="0038080A"/>
    <w:rsid w:val="00385BE4"/>
    <w:rsid w:val="003A5E83"/>
    <w:rsid w:val="003A6BDA"/>
    <w:rsid w:val="003B04B5"/>
    <w:rsid w:val="003E29EE"/>
    <w:rsid w:val="003F2E48"/>
    <w:rsid w:val="003F3479"/>
    <w:rsid w:val="0043512E"/>
    <w:rsid w:val="00487EFE"/>
    <w:rsid w:val="0049789B"/>
    <w:rsid w:val="004C71CE"/>
    <w:rsid w:val="004D122F"/>
    <w:rsid w:val="004F4847"/>
    <w:rsid w:val="004F5799"/>
    <w:rsid w:val="00534B45"/>
    <w:rsid w:val="005463BE"/>
    <w:rsid w:val="00566B79"/>
    <w:rsid w:val="00597BAE"/>
    <w:rsid w:val="005C5F62"/>
    <w:rsid w:val="005D5ABD"/>
    <w:rsid w:val="005E60B9"/>
    <w:rsid w:val="005E714F"/>
    <w:rsid w:val="005E7A03"/>
    <w:rsid w:val="005E7DF7"/>
    <w:rsid w:val="005F4B7A"/>
    <w:rsid w:val="006235BE"/>
    <w:rsid w:val="0063560E"/>
    <w:rsid w:val="00636821"/>
    <w:rsid w:val="00662C19"/>
    <w:rsid w:val="006A1B0B"/>
    <w:rsid w:val="006C6EF8"/>
    <w:rsid w:val="006F62EA"/>
    <w:rsid w:val="007026EF"/>
    <w:rsid w:val="007119E7"/>
    <w:rsid w:val="00711CC1"/>
    <w:rsid w:val="007214B8"/>
    <w:rsid w:val="00723C23"/>
    <w:rsid w:val="00725215"/>
    <w:rsid w:val="00733502"/>
    <w:rsid w:val="00737516"/>
    <w:rsid w:val="00750759"/>
    <w:rsid w:val="00764430"/>
    <w:rsid w:val="007735F5"/>
    <w:rsid w:val="00793DA0"/>
    <w:rsid w:val="007951D7"/>
    <w:rsid w:val="007A30CF"/>
    <w:rsid w:val="007B17DC"/>
    <w:rsid w:val="007B2F69"/>
    <w:rsid w:val="007C0298"/>
    <w:rsid w:val="007C2C17"/>
    <w:rsid w:val="007C3940"/>
    <w:rsid w:val="007D34FB"/>
    <w:rsid w:val="007D5F81"/>
    <w:rsid w:val="007E1E5B"/>
    <w:rsid w:val="007E7DEF"/>
    <w:rsid w:val="007F2CA6"/>
    <w:rsid w:val="00806F27"/>
    <w:rsid w:val="008153E7"/>
    <w:rsid w:val="00825F90"/>
    <w:rsid w:val="00890FA7"/>
    <w:rsid w:val="008A4D87"/>
    <w:rsid w:val="008C23F8"/>
    <w:rsid w:val="008C5476"/>
    <w:rsid w:val="008D6C14"/>
    <w:rsid w:val="008F367A"/>
    <w:rsid w:val="008F517C"/>
    <w:rsid w:val="0094091D"/>
    <w:rsid w:val="00942A9A"/>
    <w:rsid w:val="00957056"/>
    <w:rsid w:val="00973C7F"/>
    <w:rsid w:val="009A0121"/>
    <w:rsid w:val="009B5D03"/>
    <w:rsid w:val="00A121AD"/>
    <w:rsid w:val="00A22801"/>
    <w:rsid w:val="00A325C7"/>
    <w:rsid w:val="00A555F6"/>
    <w:rsid w:val="00A6641F"/>
    <w:rsid w:val="00A73D93"/>
    <w:rsid w:val="00A90017"/>
    <w:rsid w:val="00AA29DD"/>
    <w:rsid w:val="00AC20E5"/>
    <w:rsid w:val="00AD0FE3"/>
    <w:rsid w:val="00AE528B"/>
    <w:rsid w:val="00AF4836"/>
    <w:rsid w:val="00B00C2C"/>
    <w:rsid w:val="00B13BB1"/>
    <w:rsid w:val="00B6018E"/>
    <w:rsid w:val="00B6069C"/>
    <w:rsid w:val="00B60CED"/>
    <w:rsid w:val="00B64930"/>
    <w:rsid w:val="00B753B5"/>
    <w:rsid w:val="00B84043"/>
    <w:rsid w:val="00B861E7"/>
    <w:rsid w:val="00BE2AEB"/>
    <w:rsid w:val="00BE5864"/>
    <w:rsid w:val="00C17F35"/>
    <w:rsid w:val="00C266D4"/>
    <w:rsid w:val="00C51572"/>
    <w:rsid w:val="00C55187"/>
    <w:rsid w:val="00C6666E"/>
    <w:rsid w:val="00CA7E01"/>
    <w:rsid w:val="00CB3702"/>
    <w:rsid w:val="00CB4312"/>
    <w:rsid w:val="00CC055E"/>
    <w:rsid w:val="00D16C86"/>
    <w:rsid w:val="00D211F8"/>
    <w:rsid w:val="00D21B20"/>
    <w:rsid w:val="00D56184"/>
    <w:rsid w:val="00D57CA9"/>
    <w:rsid w:val="00D656EC"/>
    <w:rsid w:val="00D83FB0"/>
    <w:rsid w:val="00DA5F37"/>
    <w:rsid w:val="00DB2DDC"/>
    <w:rsid w:val="00DC1217"/>
    <w:rsid w:val="00E118DC"/>
    <w:rsid w:val="00E304DB"/>
    <w:rsid w:val="00E63136"/>
    <w:rsid w:val="00E6460A"/>
    <w:rsid w:val="00E67E55"/>
    <w:rsid w:val="00EB4A6F"/>
    <w:rsid w:val="00ED7E86"/>
    <w:rsid w:val="00EE5093"/>
    <w:rsid w:val="00F01980"/>
    <w:rsid w:val="00F07BED"/>
    <w:rsid w:val="00F221C6"/>
    <w:rsid w:val="00F335C3"/>
    <w:rsid w:val="00F34A7A"/>
    <w:rsid w:val="00F34E80"/>
    <w:rsid w:val="00F53D9E"/>
    <w:rsid w:val="00F62748"/>
    <w:rsid w:val="00F63F9F"/>
    <w:rsid w:val="00F640FD"/>
    <w:rsid w:val="00F723C0"/>
    <w:rsid w:val="00F85AC4"/>
    <w:rsid w:val="00F91F74"/>
    <w:rsid w:val="00F955C1"/>
    <w:rsid w:val="00F97FB8"/>
    <w:rsid w:val="00FA480A"/>
    <w:rsid w:val="00FC2FAE"/>
    <w:rsid w:val="00FE53E5"/>
    <w:rsid w:val="00FF2939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7FC7C3"/>
  <w15:docId w15:val="{10C2BB2B-E693-42D1-8723-5E21C680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6EC"/>
  </w:style>
  <w:style w:type="paragraph" w:styleId="Heading1">
    <w:name w:val="heading 1"/>
    <w:basedOn w:val="Normal"/>
    <w:next w:val="Normal"/>
    <w:link w:val="Heading1Char"/>
    <w:uiPriority w:val="9"/>
    <w:qFormat/>
    <w:rsid w:val="00E63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1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63F9F"/>
    <w:rPr>
      <w:i/>
      <w:iCs/>
    </w:rPr>
  </w:style>
  <w:style w:type="character" w:customStyle="1" w:styleId="breadcrumb1">
    <w:name w:val="breadcrumb1"/>
    <w:basedOn w:val="DefaultParagraphFont"/>
    <w:rsid w:val="00F63F9F"/>
  </w:style>
  <w:style w:type="paragraph" w:styleId="BalloonText">
    <w:name w:val="Balloon Text"/>
    <w:basedOn w:val="Normal"/>
    <w:link w:val="BalloonTextChar"/>
    <w:uiPriority w:val="99"/>
    <w:semiHidden/>
    <w:unhideWhenUsed/>
    <w:rsid w:val="00216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3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3D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A29D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29D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29D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9D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9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5860">
              <w:marLeft w:val="240"/>
              <w:marRight w:val="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4DD1B-B373-4AF8-ABB4-5BA06D4E5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TMHS</Company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mphyrtk</dc:creator>
  <cp:lastModifiedBy>Kamble, Rammurti T., M.D.</cp:lastModifiedBy>
  <cp:revision>3</cp:revision>
  <cp:lastPrinted>2017-03-22T22:37:00Z</cp:lastPrinted>
  <dcterms:created xsi:type="dcterms:W3CDTF">2018-07-31T20:29:00Z</dcterms:created>
  <dcterms:modified xsi:type="dcterms:W3CDTF">2018-07-31T20:34:00Z</dcterms:modified>
</cp:coreProperties>
</file>