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Pr="00DD1781" w:rsidRDefault="00B3082B" w:rsidP="00495C76">
      <w:pPr>
        <w:jc w:val="center"/>
        <w:rPr>
          <w:rFonts w:ascii="Times New Roman" w:hAnsi="Times New Roman" w:cs="Times New Roman"/>
          <w:b/>
          <w:sz w:val="24"/>
          <w:szCs w:val="24"/>
          <w:lang w:val="en-GB"/>
        </w:rPr>
      </w:pPr>
      <w:r>
        <w:rPr>
          <w:rFonts w:ascii="Times New Roman" w:hAnsi="Times New Roman" w:cs="Times New Roman"/>
          <w:b/>
          <w:sz w:val="24"/>
          <w:szCs w:val="24"/>
        </w:rPr>
        <w:t xml:space="preserve">Abstract Title: </w:t>
      </w:r>
      <w:r w:rsidR="00DD1781" w:rsidRPr="00DD1781">
        <w:rPr>
          <w:rFonts w:ascii="Times New Roman" w:hAnsi="Times New Roman" w:cs="Times New Roman"/>
          <w:sz w:val="24"/>
          <w:szCs w:val="24"/>
        </w:rPr>
        <w:t xml:space="preserve">Exploring the </w:t>
      </w:r>
      <w:r w:rsidR="00DD1781" w:rsidRPr="00DD1781">
        <w:rPr>
          <w:rFonts w:ascii="Times New Roman" w:hAnsi="Times New Roman" w:cs="Times New Roman"/>
          <w:sz w:val="24"/>
          <w:szCs w:val="24"/>
        </w:rPr>
        <w:t>safety</w:t>
      </w:r>
      <w:r w:rsidR="00DD1781" w:rsidRPr="00DD1781">
        <w:rPr>
          <w:rFonts w:ascii="Times New Roman" w:hAnsi="Times New Roman" w:cs="Times New Roman"/>
          <w:sz w:val="24"/>
          <w:szCs w:val="24"/>
        </w:rPr>
        <w:t xml:space="preserve"> </w:t>
      </w:r>
      <w:r w:rsidR="00DD1781">
        <w:rPr>
          <w:rFonts w:ascii="Times New Roman" w:hAnsi="Times New Roman" w:cs="Times New Roman"/>
          <w:sz w:val="24"/>
          <w:szCs w:val="24"/>
        </w:rPr>
        <w:t xml:space="preserve">of </w:t>
      </w:r>
      <w:r w:rsidR="00DD1781" w:rsidRPr="00DD1781">
        <w:rPr>
          <w:rFonts w:ascii="Times New Roman" w:hAnsi="Times New Roman" w:cs="Times New Roman"/>
          <w:sz w:val="24"/>
          <w:szCs w:val="24"/>
        </w:rPr>
        <w:t>CRISPR</w:t>
      </w:r>
      <w:r w:rsidR="00DD1781" w:rsidRPr="00DD1781">
        <w:rPr>
          <w:rFonts w:ascii="Times New Roman" w:hAnsi="Times New Roman" w:cs="Times New Roman"/>
          <w:sz w:val="24"/>
          <w:szCs w:val="24"/>
        </w:rPr>
        <w:t xml:space="preserve"> </w:t>
      </w:r>
      <w:r w:rsidR="00DD1781">
        <w:rPr>
          <w:rFonts w:ascii="Times New Roman" w:hAnsi="Times New Roman" w:cs="Times New Roman"/>
          <w:sz w:val="24"/>
          <w:szCs w:val="24"/>
        </w:rPr>
        <w:t>c</w:t>
      </w:r>
      <w:r w:rsidR="00DD1781" w:rsidRPr="00DD1781">
        <w:rPr>
          <w:rFonts w:ascii="Times New Roman" w:hAnsi="Times New Roman" w:cs="Times New Roman"/>
          <w:sz w:val="24"/>
          <w:szCs w:val="24"/>
        </w:rPr>
        <w:t xml:space="preserve">ell therapy: </w:t>
      </w:r>
      <w:r w:rsidR="00DD1781">
        <w:rPr>
          <w:rFonts w:ascii="Times New Roman" w:hAnsi="Times New Roman" w:cs="Times New Roman"/>
          <w:sz w:val="24"/>
          <w:szCs w:val="24"/>
        </w:rPr>
        <w:t xml:space="preserve">from iPSC to </w:t>
      </w:r>
      <w:r w:rsidR="00EF0AF0">
        <w:rPr>
          <w:rFonts w:ascii="Times New Roman" w:hAnsi="Times New Roman" w:cs="Times New Roman"/>
          <w:sz w:val="24"/>
          <w:szCs w:val="24"/>
        </w:rPr>
        <w:t>clinic</w:t>
      </w:r>
    </w:p>
    <w:p w:rsidR="00DF04E3" w:rsidRPr="00DD1781" w:rsidRDefault="00DD1781" w:rsidP="00DF04E3">
      <w:pPr>
        <w:pStyle w:val="HTMLPreformatted"/>
        <w:jc w:val="center"/>
        <w:rPr>
          <w:rFonts w:ascii="Times New Roman" w:hAnsi="Times New Roman" w:cs="Times New Roman"/>
          <w:sz w:val="24"/>
          <w:lang w:val="it-IT" w:eastAsia="zh-TW"/>
        </w:rPr>
      </w:pPr>
      <w:r w:rsidRPr="00DD1781">
        <w:rPr>
          <w:rFonts w:ascii="Times New Roman" w:hAnsi="Times New Roman" w:cs="Times New Roman"/>
          <w:sz w:val="24"/>
          <w:u w:val="single"/>
          <w:lang w:val="it-IT"/>
        </w:rPr>
        <w:t>Roberto Nitsch</w:t>
      </w:r>
      <w:r w:rsidRPr="00DD1781">
        <w:rPr>
          <w:rFonts w:ascii="Times New Roman" w:hAnsi="Times New Roman" w:cs="Times New Roman"/>
          <w:sz w:val="24"/>
          <w:u w:val="single"/>
          <w:vertAlign w:val="superscript"/>
          <w:lang w:val="it-IT"/>
        </w:rPr>
        <w:t>1</w:t>
      </w:r>
      <w:r w:rsidRPr="00DD1781">
        <w:rPr>
          <w:rFonts w:ascii="Times New Roman" w:hAnsi="Times New Roman" w:cs="Times New Roman"/>
          <w:sz w:val="24"/>
          <w:u w:val="single"/>
          <w:lang w:val="it-IT"/>
        </w:rPr>
        <w:t>, Cristina Rocha</w:t>
      </w:r>
      <w:r w:rsidRPr="00DD1781">
        <w:rPr>
          <w:rFonts w:ascii="Times New Roman" w:hAnsi="Times New Roman" w:cs="Times New Roman"/>
          <w:sz w:val="24"/>
          <w:u w:val="single"/>
          <w:vertAlign w:val="superscript"/>
          <w:lang w:val="it-IT"/>
        </w:rPr>
        <w:t>1</w:t>
      </w:r>
      <w:r w:rsidRPr="00DD1781">
        <w:rPr>
          <w:rFonts w:ascii="Times New Roman" w:hAnsi="Times New Roman" w:cs="Times New Roman"/>
          <w:sz w:val="24"/>
          <w:u w:val="single"/>
          <w:lang w:val="it-IT"/>
        </w:rPr>
        <w:t>, Lu</w:t>
      </w:r>
      <w:r>
        <w:rPr>
          <w:rFonts w:ascii="Times New Roman" w:hAnsi="Times New Roman" w:cs="Times New Roman"/>
          <w:sz w:val="24"/>
          <w:u w:val="single"/>
          <w:lang w:val="it-IT"/>
        </w:rPr>
        <w:t>isa Loiacono</w:t>
      </w:r>
      <w:r w:rsidRPr="00DD1781">
        <w:rPr>
          <w:rFonts w:ascii="Times New Roman" w:hAnsi="Times New Roman" w:cs="Times New Roman"/>
          <w:sz w:val="24"/>
          <w:u w:val="single"/>
          <w:vertAlign w:val="superscript"/>
          <w:lang w:val="it-IT"/>
        </w:rPr>
        <w:t>2</w:t>
      </w:r>
    </w:p>
    <w:p w:rsidR="0028059F" w:rsidRPr="00DD1781" w:rsidRDefault="0028059F" w:rsidP="00DF04E3">
      <w:pPr>
        <w:pStyle w:val="HTMLPreformatted"/>
        <w:rPr>
          <w:rFonts w:ascii="Times New Roman" w:hAnsi="Times New Roman" w:cs="Times New Roman"/>
          <w:i/>
          <w:iCs/>
          <w:sz w:val="24"/>
          <w:vertAlign w:val="superscript"/>
          <w:lang w:val="it-IT"/>
        </w:rPr>
      </w:pPr>
    </w:p>
    <w:p w:rsidR="00DF04E3" w:rsidRPr="00435234" w:rsidRDefault="00DF04E3" w:rsidP="00435234">
      <w:pPr>
        <w:pStyle w:val="HTMLPreformatted"/>
        <w:rPr>
          <w:rFonts w:ascii="Times New Roman" w:hAnsi="Times New Roman" w:cs="Times New Roman"/>
          <w:i/>
          <w:iCs/>
          <w:sz w:val="24"/>
        </w:rPr>
      </w:pPr>
      <w:proofErr w:type="gramStart"/>
      <w:r w:rsidRPr="00526DD5">
        <w:rPr>
          <w:rFonts w:ascii="Times New Roman" w:hAnsi="Times New Roman" w:cs="Times New Roman"/>
          <w:i/>
          <w:iCs/>
          <w:sz w:val="24"/>
          <w:vertAlign w:val="superscript"/>
        </w:rPr>
        <w:t>1</w:t>
      </w:r>
      <w:proofErr w:type="gramEnd"/>
      <w:r w:rsidR="00435234">
        <w:rPr>
          <w:rFonts w:ascii="Times New Roman" w:hAnsi="Times New Roman" w:cs="Times New Roman"/>
          <w:i/>
          <w:iCs/>
          <w:sz w:val="24"/>
          <w:vertAlign w:val="superscript"/>
        </w:rPr>
        <w:t xml:space="preserve"> </w:t>
      </w:r>
      <w:r w:rsidR="00DD1781">
        <w:rPr>
          <w:rFonts w:ascii="Times New Roman" w:hAnsi="Times New Roman" w:cs="Times New Roman"/>
          <w:i/>
          <w:iCs/>
          <w:sz w:val="24"/>
        </w:rPr>
        <w:t>Drug Safety and Metabolism, AstraZeneca Gothenburg, Sweden</w:t>
      </w:r>
    </w:p>
    <w:p w:rsidR="00DF04E3" w:rsidRPr="00435234" w:rsidRDefault="00DF04E3" w:rsidP="00DF04E3">
      <w:pPr>
        <w:pStyle w:val="HTMLPreformatted"/>
        <w:rPr>
          <w:rFonts w:ascii="Times New Roman" w:hAnsi="Times New Roman" w:cs="Times New Roman"/>
          <w:i/>
          <w:iCs/>
          <w:sz w:val="24"/>
        </w:rPr>
      </w:pPr>
      <w:proofErr w:type="gramStart"/>
      <w:r w:rsidRPr="00526DD5">
        <w:rPr>
          <w:rFonts w:ascii="Times New Roman" w:hAnsi="Times New Roman" w:cs="Times New Roman"/>
          <w:i/>
          <w:iCs/>
          <w:sz w:val="24"/>
          <w:vertAlign w:val="superscript"/>
        </w:rPr>
        <w:t>2</w:t>
      </w:r>
      <w:proofErr w:type="gramEnd"/>
      <w:r w:rsidR="00435234" w:rsidRPr="00435234">
        <w:rPr>
          <w:rFonts w:ascii="Times New Roman" w:hAnsi="Times New Roman" w:cs="Times New Roman"/>
          <w:i/>
          <w:iCs/>
          <w:sz w:val="24"/>
        </w:rPr>
        <w:t xml:space="preserve"> </w:t>
      </w:r>
      <w:r w:rsidR="00DD1781" w:rsidRPr="00DD1781">
        <w:rPr>
          <w:rFonts w:ascii="Times New Roman" w:hAnsi="Times New Roman" w:cs="Times New Roman"/>
          <w:i/>
          <w:iCs/>
          <w:sz w:val="24"/>
        </w:rPr>
        <w:t xml:space="preserve">Drug Safety and Metabolism, AstraZeneca </w:t>
      </w:r>
      <w:r w:rsidR="00DD1781">
        <w:rPr>
          <w:rFonts w:ascii="Times New Roman" w:hAnsi="Times New Roman" w:cs="Times New Roman"/>
          <w:i/>
          <w:iCs/>
          <w:sz w:val="24"/>
        </w:rPr>
        <w:t>Cambridge</w:t>
      </w:r>
      <w:r w:rsidR="00DD1781" w:rsidRPr="00DD1781">
        <w:rPr>
          <w:rFonts w:ascii="Times New Roman" w:hAnsi="Times New Roman" w:cs="Times New Roman"/>
          <w:i/>
          <w:iCs/>
          <w:sz w:val="24"/>
        </w:rPr>
        <w:t>,</w:t>
      </w:r>
      <w:r w:rsidR="00DD1781">
        <w:rPr>
          <w:rFonts w:ascii="Times New Roman" w:hAnsi="Times New Roman" w:cs="Times New Roman"/>
          <w:i/>
          <w:iCs/>
          <w:sz w:val="24"/>
        </w:rPr>
        <w:t xml:space="preserve"> </w:t>
      </w:r>
      <w:r w:rsidRPr="00435234">
        <w:rPr>
          <w:rFonts w:ascii="Times New Roman" w:hAnsi="Times New Roman" w:cs="Times New Roman"/>
          <w:i/>
          <w:iCs/>
          <w:sz w:val="24"/>
        </w:rPr>
        <w:t>UK</w:t>
      </w: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28059F" w:rsidRDefault="00DD1781" w:rsidP="00DF04E3">
      <w:pPr>
        <w:pStyle w:val="HTMLPreformatted"/>
        <w:jc w:val="both"/>
        <w:rPr>
          <w:rFonts w:ascii="Times New Roman" w:hAnsi="Times New Roman" w:cs="Times New Roman"/>
          <w:sz w:val="24"/>
        </w:rPr>
      </w:pPr>
      <w:r w:rsidRPr="00DD1781">
        <w:rPr>
          <w:rFonts w:ascii="Times New Roman" w:hAnsi="Times New Roman" w:cs="Times New Roman"/>
          <w:sz w:val="24"/>
        </w:rPr>
        <w:t>CRISPR represents the major innovation in the field of genome manipulation. Its simplistic mechanism and flexible, multi-component modularity (enzyme + gRNA) make it one of the most useful tools in molecular biology. However, the simplicity of editing genomes with CRISPR engaged the scientific community to think about its application to the clinic without a thorough consideration of any potential intrinsic harmful effects. The major drawback of CRISPR is currently represented by its Off-Target activity, which can cause unwanted disruption of gene functions and more broadly, genomic instability. In fact, highly frequent double-strand breaks generated on the Off-Targets loci could trigger On- to Off-Target chromosomal translocations, which result detrimental to the fitness of the targeted cell.</w:t>
      </w:r>
      <w:r w:rsidR="00DD0D30">
        <w:rPr>
          <w:rFonts w:ascii="Times New Roman" w:hAnsi="Times New Roman" w:cs="Times New Roman"/>
          <w:sz w:val="24"/>
        </w:rPr>
        <w:t xml:space="preserve"> We also identified more unpredictable On-Target genetic rearrangements that includes translocation, insertions and large chromosomal translocations. </w:t>
      </w:r>
      <w:r w:rsidRPr="00DD1781">
        <w:rPr>
          <w:rFonts w:ascii="Times New Roman" w:hAnsi="Times New Roman" w:cs="Times New Roman"/>
          <w:sz w:val="24"/>
        </w:rPr>
        <w:t xml:space="preserve">In order to move CRISPR closer to the clinics, we need to improve both efficacy and safety and broaden the spectrum of applications </w:t>
      </w:r>
      <w:proofErr w:type="gramStart"/>
      <w:r w:rsidRPr="00DD1781">
        <w:rPr>
          <w:rFonts w:ascii="Times New Roman" w:hAnsi="Times New Roman" w:cs="Times New Roman"/>
          <w:sz w:val="24"/>
        </w:rPr>
        <w:t>to more target</w:t>
      </w:r>
      <w:proofErr w:type="gramEnd"/>
      <w:r w:rsidRPr="00DD1781">
        <w:rPr>
          <w:rFonts w:ascii="Times New Roman" w:hAnsi="Times New Roman" w:cs="Times New Roman"/>
          <w:sz w:val="24"/>
        </w:rPr>
        <w:t xml:space="preserve"> organs in vivo and ex vivo.</w:t>
      </w:r>
      <w:r w:rsidR="002350BC" w:rsidRPr="002350BC">
        <w:rPr>
          <w:rFonts w:ascii="Times New Roman" w:hAnsi="Times New Roman" w:cs="Times New Roman"/>
          <w:sz w:val="24"/>
        </w:rPr>
        <w:t xml:space="preserve"> </w:t>
      </w: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DD1781">
        <w:rPr>
          <w:rFonts w:ascii="Times New Roman" w:hAnsi="Times New Roman" w:cs="Times New Roman"/>
          <w:i/>
          <w:sz w:val="24"/>
        </w:rPr>
        <w:t xml:space="preserve">CRISPR, </w:t>
      </w:r>
      <w:r w:rsidR="00DD1781">
        <w:rPr>
          <w:rFonts w:ascii="Times New Roman" w:hAnsi="Times New Roman" w:cs="Times New Roman"/>
          <w:i/>
          <w:sz w:val="24"/>
        </w:rPr>
        <w:t>safety</w:t>
      </w:r>
      <w:r w:rsidR="00DD1781">
        <w:rPr>
          <w:rFonts w:ascii="Times New Roman" w:hAnsi="Times New Roman" w:cs="Times New Roman"/>
          <w:i/>
          <w:sz w:val="24"/>
        </w:rPr>
        <w:t>,</w:t>
      </w:r>
      <w:r w:rsidR="00DD1781" w:rsidRPr="00DD1781">
        <w:rPr>
          <w:rFonts w:ascii="Times New Roman" w:hAnsi="Times New Roman" w:cs="Times New Roman"/>
          <w:i/>
          <w:sz w:val="24"/>
        </w:rPr>
        <w:t xml:space="preserve"> </w:t>
      </w:r>
      <w:r w:rsidR="00DD1781">
        <w:rPr>
          <w:rFonts w:ascii="Times New Roman" w:hAnsi="Times New Roman" w:cs="Times New Roman"/>
          <w:i/>
          <w:sz w:val="24"/>
        </w:rPr>
        <w:t>cell therapy, gene therapy</w:t>
      </w:r>
    </w:p>
    <w:p w:rsidR="00EF0AF0" w:rsidRDefault="00EF0AF0"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B3082B" w:rsidRPr="00EF0AF0" w:rsidRDefault="00EF0AF0" w:rsidP="00DF04E3">
      <w:pPr>
        <w:pStyle w:val="HTMLPreformatted"/>
        <w:jc w:val="both"/>
        <w:rPr>
          <w:rFonts w:ascii="Times New Roman" w:hAnsi="Times New Roman" w:cs="Times New Roman"/>
          <w:iCs/>
          <w:sz w:val="24"/>
          <w:lang w:val="en-IN"/>
        </w:rPr>
      </w:pPr>
      <w:r w:rsidRPr="00EF0AF0">
        <w:rPr>
          <w:rFonts w:ascii="Times New Roman" w:hAnsi="Times New Roman" w:cs="Times New Roman"/>
          <w:iCs/>
          <w:sz w:val="24"/>
        </w:rPr>
        <w:t xml:space="preserve">Roberto Nitsch graduated in Medical Biotechnology from the University of Naples (Italy) where he also obtained his PhD in Molecular Genetics. With an initial research focus on genetic and epigenetic regulation of thyroid gland differentiation, he later moved to Josef </w:t>
      </w:r>
      <w:proofErr w:type="spellStart"/>
      <w:r w:rsidRPr="00EF0AF0">
        <w:rPr>
          <w:rFonts w:ascii="Times New Roman" w:hAnsi="Times New Roman" w:cs="Times New Roman"/>
          <w:iCs/>
          <w:sz w:val="24"/>
        </w:rPr>
        <w:t>Penninger’s</w:t>
      </w:r>
      <w:proofErr w:type="spellEnd"/>
      <w:r w:rsidRPr="00EF0AF0">
        <w:rPr>
          <w:rFonts w:ascii="Times New Roman" w:hAnsi="Times New Roman" w:cs="Times New Roman"/>
          <w:iCs/>
          <w:sz w:val="24"/>
        </w:rPr>
        <w:t xml:space="preserve"> lab (IMBA, Vienna) where he studied mouse genetics and cancer biology. He started being interested in recessive genetics and soon after CRISPR/Cas9 </w:t>
      </w:r>
      <w:proofErr w:type="gramStart"/>
      <w:r w:rsidRPr="00EF0AF0">
        <w:rPr>
          <w:rFonts w:ascii="Times New Roman" w:hAnsi="Times New Roman" w:cs="Times New Roman"/>
          <w:iCs/>
          <w:sz w:val="24"/>
        </w:rPr>
        <w:t>was discovered</w:t>
      </w:r>
      <w:proofErr w:type="gramEnd"/>
      <w:r w:rsidRPr="00EF0AF0">
        <w:rPr>
          <w:rFonts w:ascii="Times New Roman" w:hAnsi="Times New Roman" w:cs="Times New Roman"/>
          <w:iCs/>
          <w:sz w:val="24"/>
        </w:rPr>
        <w:t xml:space="preserve">, he shifted focus towards genome engineering. He joined AstraZeneca in 2014 as Senior Research Scientist in Discovery Sciences in the Precise Genome Editing team. He became responsible </w:t>
      </w:r>
      <w:proofErr w:type="gramStart"/>
      <w:r w:rsidRPr="00EF0AF0">
        <w:rPr>
          <w:rFonts w:ascii="Times New Roman" w:hAnsi="Times New Roman" w:cs="Times New Roman"/>
          <w:iCs/>
          <w:sz w:val="24"/>
        </w:rPr>
        <w:t>for in vivo applications of CRISPR to the generation of translatable mouse models for drug discovery with focus on oncology models</w:t>
      </w:r>
      <w:proofErr w:type="gramEnd"/>
      <w:r w:rsidRPr="00EF0AF0">
        <w:rPr>
          <w:rFonts w:ascii="Times New Roman" w:hAnsi="Times New Roman" w:cs="Times New Roman"/>
          <w:iCs/>
          <w:sz w:val="24"/>
        </w:rPr>
        <w:t xml:space="preserve">. In </w:t>
      </w:r>
      <w:proofErr w:type="gramStart"/>
      <w:r w:rsidRPr="00EF0AF0">
        <w:rPr>
          <w:rFonts w:ascii="Times New Roman" w:hAnsi="Times New Roman" w:cs="Times New Roman"/>
          <w:iCs/>
          <w:sz w:val="24"/>
        </w:rPr>
        <w:t>2017</w:t>
      </w:r>
      <w:proofErr w:type="gramEnd"/>
      <w:r w:rsidRPr="00EF0AF0">
        <w:rPr>
          <w:rFonts w:ascii="Times New Roman" w:hAnsi="Times New Roman" w:cs="Times New Roman"/>
          <w:iCs/>
          <w:sz w:val="24"/>
        </w:rPr>
        <w:t xml:space="preserve"> he became Associate Director in the Advanced Medicines Safety group in Drug Safety and Metabolism as responsible for the safety of CRISPR applications in the Therapeutic Genome Editing project</w:t>
      </w:r>
    </w:p>
    <w:p w:rsidR="00B3082B" w:rsidRDefault="00B3082B" w:rsidP="00DF04E3">
      <w:pPr>
        <w:pStyle w:val="HTMLPreformatted"/>
        <w:jc w:val="both"/>
        <w:rPr>
          <w:rFonts w:ascii="Times New Roman" w:hAnsi="Times New Roman" w:cs="Times New Roman"/>
          <w:iCs/>
          <w:sz w:val="24"/>
        </w:rPr>
      </w:pPr>
    </w:p>
    <w:p w:rsidR="00B3082B" w:rsidRPr="00DD0D30" w:rsidRDefault="00DD1781" w:rsidP="00DF04E3">
      <w:pPr>
        <w:pStyle w:val="HTMLPreformatted"/>
        <w:jc w:val="both"/>
        <w:rPr>
          <w:rFonts w:ascii="Times New Roman" w:hAnsi="Times New Roman" w:cs="Times New Roman"/>
          <w:b/>
          <w:iCs/>
          <w:sz w:val="24"/>
        </w:rPr>
      </w:pPr>
      <w:r>
        <w:rPr>
          <w:noProof/>
          <w:lang w:val="en-US"/>
        </w:rPr>
        <w:drawing>
          <wp:inline distT="0" distB="0" distL="0" distR="0">
            <wp:extent cx="790832" cy="1054649"/>
            <wp:effectExtent l="0" t="0" r="0" b="0"/>
            <wp:docPr id="1" name="Picture 1" descr="C:\Users\krpc454\AppData\Local\Microsoft\Windows\Temporary Internet Files\Content.Word\R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pc454\AppData\Local\Microsoft\Windows\Temporary Internet Files\Content.Word\Rob.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07233" cy="1076521"/>
                    </a:xfrm>
                    <a:prstGeom prst="rect">
                      <a:avLst/>
                    </a:prstGeom>
                    <a:noFill/>
                    <a:ln>
                      <a:noFill/>
                    </a:ln>
                  </pic:spPr>
                </pic:pic>
              </a:graphicData>
            </a:graphic>
          </wp:inline>
        </w:drawing>
      </w:r>
      <w:bookmarkStart w:id="0" w:name="_GoBack"/>
      <w:bookmarkEnd w:id="0"/>
    </w:p>
    <w:p w:rsidR="00DF04E3" w:rsidRPr="00EF0AF0" w:rsidRDefault="00B3082B" w:rsidP="00EF0AF0">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EF0AF0">
        <w:rPr>
          <w:rFonts w:ascii="Times New Roman" w:hAnsi="Times New Roman" w:cs="Times New Roman"/>
          <w:iCs/>
          <w:sz w:val="24"/>
        </w:rPr>
        <w:t>roberto.nitsch@astrazeneca.com</w:t>
      </w:r>
    </w:p>
    <w:sectPr w:rsidR="00DF04E3" w:rsidRPr="00EF0AF0">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1404" w:rsidRDefault="00EB1404" w:rsidP="00495C76">
      <w:pPr>
        <w:spacing w:after="0" w:line="240" w:lineRule="auto"/>
      </w:pPr>
      <w:r>
        <w:separator/>
      </w:r>
    </w:p>
  </w:endnote>
  <w:endnote w:type="continuationSeparator" w:id="0">
    <w:p w:rsidR="00EB1404" w:rsidRDefault="00EB1404"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1404" w:rsidRDefault="00EB1404" w:rsidP="00495C76">
      <w:pPr>
        <w:spacing w:after="0" w:line="240" w:lineRule="auto"/>
      </w:pPr>
      <w:r>
        <w:separator/>
      </w:r>
    </w:p>
  </w:footnote>
  <w:footnote w:type="continuationSeparator" w:id="0">
    <w:p w:rsidR="00EB1404" w:rsidRDefault="00EB1404"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2350BC"/>
    <w:rsid w:val="0028059F"/>
    <w:rsid w:val="002F4DF0"/>
    <w:rsid w:val="00333E31"/>
    <w:rsid w:val="0038483D"/>
    <w:rsid w:val="00435234"/>
    <w:rsid w:val="00495C76"/>
    <w:rsid w:val="00627419"/>
    <w:rsid w:val="00B3082B"/>
    <w:rsid w:val="00B6703B"/>
    <w:rsid w:val="00BA654F"/>
    <w:rsid w:val="00CE511D"/>
    <w:rsid w:val="00DD0D30"/>
    <w:rsid w:val="00DD1781"/>
    <w:rsid w:val="00DF04E3"/>
    <w:rsid w:val="00EB1404"/>
    <w:rsid w:val="00EF0AF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24059ED-D2C5-44A7-9E3F-6B448C227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08559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377</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Nitsch, Roberto</cp:lastModifiedBy>
  <cp:revision>3</cp:revision>
  <dcterms:created xsi:type="dcterms:W3CDTF">2018-09-11T12:07:00Z</dcterms:created>
  <dcterms:modified xsi:type="dcterms:W3CDTF">2018-09-11T12:11:00Z</dcterms:modified>
</cp:coreProperties>
</file>