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41A" w:rsidRPr="00267B11" w:rsidRDefault="002D241A" w:rsidP="002D241A">
      <w:pPr>
        <w:autoSpaceDE w:val="0"/>
        <w:autoSpaceDN w:val="0"/>
        <w:bidi w:val="0"/>
        <w:adjustRightInd w:val="0"/>
        <w:spacing w:after="0" w:line="240" w:lineRule="auto"/>
        <w:ind w:right="43" w:hanging="284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67B11">
        <w:rPr>
          <w:rFonts w:asciiTheme="majorBidi" w:hAnsiTheme="majorBidi" w:cstheme="majorBidi"/>
          <w:b/>
          <w:bCs/>
          <w:sz w:val="28"/>
          <w:szCs w:val="28"/>
        </w:rPr>
        <w:t xml:space="preserve">Comparison of the </w:t>
      </w:r>
      <w:proofErr w:type="spellStart"/>
      <w:r w:rsidRPr="00267B11">
        <w:rPr>
          <w:rFonts w:asciiTheme="majorBidi" w:hAnsiTheme="majorBidi" w:cstheme="majorBidi"/>
          <w:b/>
          <w:bCs/>
          <w:sz w:val="28"/>
          <w:szCs w:val="28"/>
        </w:rPr>
        <w:t>osteogenic</w:t>
      </w:r>
      <w:proofErr w:type="spellEnd"/>
      <w:r w:rsidRPr="00267B11">
        <w:rPr>
          <w:rFonts w:asciiTheme="majorBidi" w:hAnsiTheme="majorBidi" w:cstheme="majorBidi"/>
          <w:b/>
          <w:bCs/>
          <w:sz w:val="28"/>
          <w:szCs w:val="28"/>
        </w:rPr>
        <w:t xml:space="preserve"> differentiation potential of </w:t>
      </w:r>
      <w:proofErr w:type="spellStart"/>
      <w:r w:rsidRPr="00267B11">
        <w:rPr>
          <w:rFonts w:asciiTheme="majorBidi" w:hAnsiTheme="majorBidi" w:cstheme="majorBidi"/>
          <w:b/>
          <w:bCs/>
          <w:sz w:val="28"/>
          <w:szCs w:val="28"/>
        </w:rPr>
        <w:t>mesenchymal</w:t>
      </w:r>
      <w:proofErr w:type="spellEnd"/>
      <w:r w:rsidRPr="00267B11">
        <w:rPr>
          <w:rFonts w:asciiTheme="majorBidi" w:hAnsiTheme="majorBidi" w:cstheme="majorBidi"/>
          <w:b/>
          <w:bCs/>
          <w:sz w:val="28"/>
          <w:szCs w:val="28"/>
        </w:rPr>
        <w:t xml:space="preserve"> cells isolated from human bone marrow, umbilical cord </w:t>
      </w:r>
      <w:r w:rsidRPr="000B7811">
        <w:rPr>
          <w:rFonts w:asciiTheme="majorBidi" w:hAnsiTheme="majorBidi" w:cstheme="majorBidi"/>
          <w:b/>
          <w:bCs/>
          <w:noProof/>
          <w:sz w:val="28"/>
          <w:szCs w:val="28"/>
        </w:rPr>
        <w:t>blood</w:t>
      </w:r>
      <w:r w:rsidRPr="00267B11">
        <w:rPr>
          <w:rFonts w:asciiTheme="majorBidi" w:hAnsiTheme="majorBidi" w:cstheme="majorBidi"/>
          <w:b/>
          <w:bCs/>
          <w:sz w:val="28"/>
          <w:szCs w:val="28"/>
        </w:rPr>
        <w:t xml:space="preserve"> and </w:t>
      </w:r>
      <w:r w:rsidRPr="00D34E96">
        <w:rPr>
          <w:rFonts w:asciiTheme="majorBidi" w:hAnsiTheme="majorBidi" w:cstheme="majorBidi"/>
          <w:b/>
          <w:bCs/>
          <w:noProof/>
          <w:sz w:val="28"/>
          <w:szCs w:val="28"/>
        </w:rPr>
        <w:t>placenta</w:t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w:t>-</w:t>
      </w:r>
      <w:r w:rsidRPr="00D34E96">
        <w:rPr>
          <w:rFonts w:asciiTheme="majorBidi" w:hAnsiTheme="majorBidi" w:cstheme="majorBidi"/>
          <w:b/>
          <w:bCs/>
          <w:noProof/>
          <w:sz w:val="28"/>
          <w:szCs w:val="28"/>
        </w:rPr>
        <w:t>derived</w:t>
      </w:r>
      <w:r w:rsidRPr="00267B11">
        <w:rPr>
          <w:rFonts w:asciiTheme="majorBidi" w:hAnsiTheme="majorBidi" w:cstheme="majorBidi"/>
          <w:b/>
          <w:bCs/>
          <w:sz w:val="28"/>
          <w:szCs w:val="28"/>
        </w:rPr>
        <w:t xml:space="preserve"> stem cells</w:t>
      </w:r>
    </w:p>
    <w:p w:rsidR="002D241A" w:rsidRPr="00267B11" w:rsidRDefault="002D241A" w:rsidP="002D241A">
      <w:pPr>
        <w:autoSpaceDE w:val="0"/>
        <w:autoSpaceDN w:val="0"/>
        <w:bidi w:val="0"/>
        <w:adjustRightInd w:val="0"/>
        <w:spacing w:after="0" w:line="240" w:lineRule="auto"/>
        <w:ind w:right="-432"/>
        <w:jc w:val="center"/>
        <w:rPr>
          <w:rFonts w:ascii="AdvCaceiliaHVY" w:hAnsi="AdvCaceiliaHVY" w:cs="AdvCaceiliaHVY"/>
          <w:sz w:val="32"/>
          <w:szCs w:val="32"/>
        </w:rPr>
      </w:pPr>
    </w:p>
    <w:p w:rsidR="002D241A" w:rsidRPr="00AB4283" w:rsidRDefault="002D241A" w:rsidP="002D241A">
      <w:pPr>
        <w:autoSpaceDE w:val="0"/>
        <w:autoSpaceDN w:val="0"/>
        <w:bidi w:val="0"/>
        <w:adjustRightInd w:val="0"/>
        <w:spacing w:after="0" w:line="240" w:lineRule="auto"/>
        <w:ind w:left="-284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</w:pPr>
      <w:proofErr w:type="spellStart"/>
      <w:r w:rsidRPr="00792BFB">
        <w:rPr>
          <w:rFonts w:asciiTheme="majorBidi" w:hAnsiTheme="majorBidi" w:cstheme="majorBidi"/>
          <w:color w:val="000000"/>
          <w:sz w:val="24"/>
          <w:szCs w:val="24"/>
        </w:rPr>
        <w:t>Shymaa</w:t>
      </w:r>
      <w:proofErr w:type="spellEnd"/>
      <w:r w:rsidRPr="00792BFB">
        <w:rPr>
          <w:rFonts w:asciiTheme="majorBidi" w:hAnsiTheme="majorBidi" w:cstheme="majorBidi"/>
          <w:color w:val="000000"/>
          <w:sz w:val="24"/>
          <w:szCs w:val="24"/>
        </w:rPr>
        <w:t xml:space="preserve"> Maher</w:t>
      </w:r>
      <w:r w:rsidRPr="00792BF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792BFB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792BFB">
        <w:rPr>
          <w:rFonts w:asciiTheme="majorBidi" w:hAnsiTheme="majorBidi" w:cstheme="majorBidi"/>
          <w:color w:val="000000"/>
          <w:sz w:val="24"/>
          <w:szCs w:val="24"/>
        </w:rPr>
        <w:t>Eman</w:t>
      </w:r>
      <w:proofErr w:type="spellEnd"/>
      <w:r w:rsidRPr="00792BFB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792BFB">
        <w:rPr>
          <w:rFonts w:asciiTheme="majorBidi" w:hAnsiTheme="majorBidi" w:cstheme="majorBidi"/>
          <w:sz w:val="24"/>
          <w:szCs w:val="24"/>
        </w:rPr>
        <w:t>Kolieb</w:t>
      </w:r>
      <w:r w:rsidRPr="00792BF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67B11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Nagwan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A. </w:t>
      </w:r>
      <w:r w:rsidRPr="000B7811">
        <w:rPr>
          <w:rFonts w:asciiTheme="majorBidi" w:hAnsiTheme="majorBidi" w:cstheme="majorBidi"/>
          <w:b/>
          <w:bCs/>
          <w:noProof/>
          <w:sz w:val="24"/>
          <w:szCs w:val="24"/>
          <w:u w:val="single"/>
        </w:rPr>
        <w:t>Sabek</w:t>
      </w:r>
      <w:r w:rsidRPr="00267B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267B11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792BFB">
        <w:rPr>
          <w:rFonts w:asciiTheme="majorBidi" w:hAnsiTheme="majorBidi" w:cstheme="majorBidi"/>
          <w:sz w:val="24"/>
          <w:szCs w:val="24"/>
        </w:rPr>
        <w:t xml:space="preserve">Dalia </w:t>
      </w:r>
      <w:proofErr w:type="spellStart"/>
      <w:r w:rsidRPr="00792BFB">
        <w:rPr>
          <w:rFonts w:asciiTheme="majorBidi" w:hAnsiTheme="majorBidi" w:cstheme="majorBidi"/>
          <w:sz w:val="24"/>
          <w:szCs w:val="24"/>
        </w:rPr>
        <w:t>Abd-Elhalim</w:t>
      </w:r>
      <w:proofErr w:type="spellEnd"/>
      <w:r w:rsidRPr="00792BFB">
        <w:rPr>
          <w:rFonts w:asciiTheme="majorBidi" w:hAnsiTheme="majorBidi" w:cstheme="majorBidi"/>
          <w:sz w:val="24"/>
          <w:szCs w:val="24"/>
        </w:rPr>
        <w:t xml:space="preserve"> </w:t>
      </w:r>
      <w:r w:rsidRPr="00792BF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792BFB">
        <w:rPr>
          <w:rFonts w:asciiTheme="majorBidi" w:hAnsiTheme="majorBidi" w:cstheme="majorBidi"/>
          <w:sz w:val="24"/>
          <w:szCs w:val="24"/>
        </w:rPr>
        <w:t xml:space="preserve">, </w:t>
      </w:r>
      <w:r w:rsidRPr="00792BFB">
        <w:rPr>
          <w:rFonts w:asciiTheme="majorBidi" w:hAnsiTheme="majorBidi" w:cstheme="majorBidi"/>
          <w:color w:val="000000"/>
          <w:sz w:val="24"/>
          <w:szCs w:val="24"/>
        </w:rPr>
        <w:t xml:space="preserve">Ahmed </w:t>
      </w:r>
      <w:r w:rsidRPr="00792BFB">
        <w:rPr>
          <w:rFonts w:asciiTheme="majorBidi" w:hAnsiTheme="majorBidi" w:cstheme="majorBidi"/>
          <w:sz w:val="24"/>
          <w:szCs w:val="24"/>
        </w:rPr>
        <w:t>T. El-</w:t>
      </w:r>
      <w:proofErr w:type="spellStart"/>
      <w:r w:rsidRPr="00792BFB">
        <w:rPr>
          <w:rFonts w:asciiTheme="majorBidi" w:hAnsiTheme="majorBidi" w:cstheme="majorBidi"/>
          <w:sz w:val="24"/>
          <w:szCs w:val="24"/>
        </w:rPr>
        <w:t>Serafi</w:t>
      </w:r>
      <w:proofErr w:type="spellEnd"/>
      <w:r w:rsidRPr="00792BFB">
        <w:rPr>
          <w:rFonts w:asciiTheme="majorBidi" w:hAnsiTheme="majorBidi" w:cstheme="majorBidi"/>
          <w:sz w:val="24"/>
          <w:szCs w:val="24"/>
        </w:rPr>
        <w:t xml:space="preserve"> </w:t>
      </w:r>
      <w:r w:rsidRPr="00792BF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792BFB">
        <w:rPr>
          <w:rFonts w:asciiTheme="majorBidi" w:hAnsiTheme="majorBidi" w:cstheme="majorBidi"/>
          <w:sz w:val="24"/>
          <w:szCs w:val="24"/>
        </w:rPr>
        <w:t xml:space="preserve">, </w:t>
      </w:r>
      <w:r w:rsidRPr="00792BFB">
        <w:rPr>
          <w:rFonts w:asciiTheme="majorBidi" w:hAnsiTheme="majorBidi" w:cstheme="majorBidi"/>
          <w:color w:val="000000"/>
          <w:sz w:val="24"/>
          <w:szCs w:val="24"/>
        </w:rPr>
        <w:t>Yasser El-Wazir</w:t>
      </w:r>
      <w:r w:rsidRPr="00792BFB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</w:p>
    <w:p w:rsidR="002D241A" w:rsidRDefault="002D241A" w:rsidP="002D241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67B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267B11">
        <w:rPr>
          <w:rFonts w:asciiTheme="majorBidi" w:hAnsiTheme="majorBidi" w:cstheme="majorBidi"/>
          <w:b/>
          <w:bCs/>
          <w:sz w:val="24"/>
          <w:szCs w:val="24"/>
        </w:rPr>
        <w:t xml:space="preserve"> Medical Biochemistry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267B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67B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267B11">
        <w:rPr>
          <w:rFonts w:asciiTheme="majorBidi" w:hAnsiTheme="majorBidi" w:cstheme="majorBidi"/>
          <w:b/>
          <w:bCs/>
          <w:sz w:val="24"/>
          <w:szCs w:val="24"/>
        </w:rPr>
        <w:t>Physiology Department</w:t>
      </w:r>
      <w:r>
        <w:rPr>
          <w:rFonts w:asciiTheme="majorBidi" w:hAnsiTheme="majorBidi" w:cstheme="majorBidi"/>
          <w:b/>
          <w:bCs/>
          <w:sz w:val="24"/>
          <w:szCs w:val="24"/>
        </w:rPr>
        <w:t>s,</w:t>
      </w:r>
      <w:r w:rsidRPr="00C820D9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Faculty of Medicine, Suez Canal University, Ismailia, Egypt</w:t>
      </w:r>
    </w:p>
    <w:p w:rsidR="002D241A" w:rsidRDefault="002D241A" w:rsidP="002D241A">
      <w:pPr>
        <w:autoSpaceDE w:val="0"/>
        <w:autoSpaceDN w:val="0"/>
        <w:bidi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2D241A" w:rsidRDefault="002D241A" w:rsidP="002D241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bookmarkStart w:id="0" w:name="_GoBack"/>
      <w:bookmarkEnd w:id="0"/>
    </w:p>
    <w:p w:rsidR="002D241A" w:rsidRPr="00D54C1C" w:rsidRDefault="002D241A" w:rsidP="002D241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0D9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2D241A" w:rsidRPr="00AD4D00" w:rsidRDefault="002D241A" w:rsidP="002D241A">
      <w:pPr>
        <w:autoSpaceDE w:val="0"/>
        <w:autoSpaceDN w:val="0"/>
        <w:bidi w:val="0"/>
        <w:adjustRightInd w:val="0"/>
        <w:spacing w:after="0" w:line="360" w:lineRule="auto"/>
        <w:ind w:right="43"/>
        <w:jc w:val="both"/>
        <w:rPr>
          <w:rFonts w:asciiTheme="majorBidi" w:hAnsiTheme="majorBidi" w:cstheme="majorBidi"/>
          <w:sz w:val="28"/>
          <w:szCs w:val="28"/>
        </w:rPr>
      </w:pPr>
      <w:r w:rsidRPr="00342E41">
        <w:rPr>
          <w:rFonts w:asciiTheme="majorBidi" w:hAnsiTheme="majorBidi" w:cstheme="majorBidi"/>
          <w:sz w:val="28"/>
          <w:szCs w:val="28"/>
        </w:rPr>
        <w:t xml:space="preserve">Bone marrow has been considered for long time as the main source for </w:t>
      </w:r>
      <w:proofErr w:type="spellStart"/>
      <w:r w:rsidRPr="00AD4D00">
        <w:rPr>
          <w:rFonts w:asciiTheme="majorBidi" w:hAnsiTheme="majorBidi" w:cstheme="majorBidi"/>
          <w:sz w:val="28"/>
          <w:szCs w:val="28"/>
        </w:rPr>
        <w:t>mesenchymal</w:t>
      </w:r>
      <w:proofErr w:type="spellEnd"/>
      <w:r w:rsidRPr="00AD4D00">
        <w:rPr>
          <w:rFonts w:asciiTheme="majorBidi" w:hAnsiTheme="majorBidi" w:cstheme="majorBidi"/>
          <w:sz w:val="28"/>
          <w:szCs w:val="28"/>
        </w:rPr>
        <w:t xml:space="preserve"> stem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D4D00">
        <w:rPr>
          <w:rFonts w:asciiTheme="majorBidi" w:hAnsiTheme="majorBidi" w:cstheme="majorBidi"/>
          <w:sz w:val="28"/>
          <w:szCs w:val="28"/>
        </w:rPr>
        <w:t>cells. However, bone marrow aspiration is an invasive proc</w:t>
      </w:r>
      <w:r>
        <w:rPr>
          <w:rFonts w:asciiTheme="majorBidi" w:hAnsiTheme="majorBidi" w:cstheme="majorBidi"/>
          <w:sz w:val="28"/>
          <w:szCs w:val="28"/>
        </w:rPr>
        <w:t xml:space="preserve">ess that can be associated with </w:t>
      </w:r>
      <w:r w:rsidRPr="00AD4D00">
        <w:rPr>
          <w:rFonts w:asciiTheme="majorBidi" w:hAnsiTheme="majorBidi" w:cstheme="majorBidi"/>
          <w:sz w:val="28"/>
          <w:szCs w:val="28"/>
        </w:rPr>
        <w:t>morbidity as well as few numbers of obtained cells. Umb</w:t>
      </w:r>
      <w:r>
        <w:rPr>
          <w:rFonts w:asciiTheme="majorBidi" w:hAnsiTheme="majorBidi" w:cstheme="majorBidi"/>
          <w:sz w:val="28"/>
          <w:szCs w:val="28"/>
        </w:rPr>
        <w:t xml:space="preserve">ilical cord blood and placental </w:t>
      </w:r>
      <w:r w:rsidRPr="00AD4D00">
        <w:rPr>
          <w:rFonts w:asciiTheme="majorBidi" w:hAnsiTheme="majorBidi" w:cstheme="majorBidi"/>
          <w:sz w:val="28"/>
          <w:szCs w:val="28"/>
        </w:rPr>
        <w:t xml:space="preserve">tissues are other potential sources for the same type of cells. These sources </w:t>
      </w:r>
      <w:r>
        <w:rPr>
          <w:rFonts w:asciiTheme="majorBidi" w:hAnsiTheme="majorBidi" w:cstheme="majorBidi"/>
          <w:sz w:val="28"/>
          <w:szCs w:val="28"/>
        </w:rPr>
        <w:t xml:space="preserve">are abundant, </w:t>
      </w:r>
      <w:r w:rsidRPr="00AD4D00">
        <w:rPr>
          <w:rFonts w:asciiTheme="majorBidi" w:hAnsiTheme="majorBidi" w:cstheme="majorBidi"/>
          <w:sz w:val="28"/>
          <w:szCs w:val="28"/>
        </w:rPr>
        <w:t>accessible and associated with no harm to the donor. This</w:t>
      </w:r>
      <w:r>
        <w:rPr>
          <w:rFonts w:asciiTheme="majorBidi" w:hAnsiTheme="majorBidi" w:cstheme="majorBidi"/>
          <w:sz w:val="28"/>
          <w:szCs w:val="28"/>
        </w:rPr>
        <w:t xml:space="preserve"> study aimed at determining the </w:t>
      </w:r>
      <w:r w:rsidRPr="00AD4D00">
        <w:rPr>
          <w:rFonts w:asciiTheme="majorBidi" w:hAnsiTheme="majorBidi" w:cstheme="majorBidi"/>
          <w:sz w:val="28"/>
          <w:szCs w:val="28"/>
        </w:rPr>
        <w:t xml:space="preserve">differentiation of the three cell types towards the </w:t>
      </w:r>
      <w:proofErr w:type="spellStart"/>
      <w:r w:rsidRPr="00AD4D00">
        <w:rPr>
          <w:rFonts w:asciiTheme="majorBidi" w:hAnsiTheme="majorBidi" w:cstheme="majorBidi"/>
          <w:sz w:val="28"/>
          <w:szCs w:val="28"/>
        </w:rPr>
        <w:t>osteogeni</w:t>
      </w:r>
      <w:r>
        <w:rPr>
          <w:rFonts w:asciiTheme="majorBidi" w:hAnsiTheme="majorBidi" w:cstheme="majorBidi"/>
          <w:sz w:val="28"/>
          <w:szCs w:val="28"/>
        </w:rPr>
        <w:t>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lineage in short term culture </w:t>
      </w:r>
      <w:r w:rsidRPr="00AD4D00">
        <w:rPr>
          <w:rFonts w:asciiTheme="majorBidi" w:hAnsiTheme="majorBidi" w:cstheme="majorBidi"/>
          <w:sz w:val="28"/>
          <w:szCs w:val="28"/>
        </w:rPr>
        <w:t xml:space="preserve">and in classical </w:t>
      </w:r>
      <w:proofErr w:type="spellStart"/>
      <w:r w:rsidRPr="00AD4D00">
        <w:rPr>
          <w:rFonts w:asciiTheme="majorBidi" w:hAnsiTheme="majorBidi" w:cstheme="majorBidi"/>
          <w:sz w:val="28"/>
          <w:szCs w:val="28"/>
        </w:rPr>
        <w:t>osteogenic</w:t>
      </w:r>
      <w:proofErr w:type="spellEnd"/>
      <w:r w:rsidRPr="00AD4D00">
        <w:rPr>
          <w:rFonts w:asciiTheme="majorBidi" w:hAnsiTheme="majorBidi" w:cstheme="majorBidi"/>
          <w:sz w:val="28"/>
          <w:szCs w:val="28"/>
        </w:rPr>
        <w:t xml:space="preserve"> conditions. The gene expression </w:t>
      </w:r>
      <w:r>
        <w:rPr>
          <w:rFonts w:asciiTheme="majorBidi" w:hAnsiTheme="majorBidi" w:cstheme="majorBidi"/>
          <w:sz w:val="28"/>
          <w:szCs w:val="28"/>
        </w:rPr>
        <w:t xml:space="preserve">profile showed that bone </w:t>
      </w:r>
      <w:r w:rsidRPr="00AD4D00">
        <w:rPr>
          <w:rFonts w:asciiTheme="majorBidi" w:hAnsiTheme="majorBidi" w:cstheme="majorBidi"/>
          <w:sz w:val="28"/>
          <w:szCs w:val="28"/>
        </w:rPr>
        <w:t>marrow derived cells were the most responsive to the cul</w:t>
      </w:r>
      <w:r>
        <w:rPr>
          <w:rFonts w:asciiTheme="majorBidi" w:hAnsiTheme="majorBidi" w:cstheme="majorBidi"/>
          <w:sz w:val="28"/>
          <w:szCs w:val="28"/>
        </w:rPr>
        <w:t xml:space="preserve">ture conditions while umbilical </w:t>
      </w:r>
      <w:r w:rsidRPr="00AD4D00">
        <w:rPr>
          <w:rFonts w:asciiTheme="majorBidi" w:hAnsiTheme="majorBidi" w:cstheme="majorBidi"/>
          <w:sz w:val="28"/>
          <w:szCs w:val="28"/>
        </w:rPr>
        <w:t xml:space="preserve">cord </w:t>
      </w:r>
      <w:r w:rsidRPr="00D34E96">
        <w:rPr>
          <w:rFonts w:asciiTheme="majorBidi" w:hAnsiTheme="majorBidi" w:cstheme="majorBidi"/>
          <w:noProof/>
          <w:sz w:val="28"/>
          <w:szCs w:val="28"/>
        </w:rPr>
        <w:t>blood</w:t>
      </w:r>
      <w:r>
        <w:rPr>
          <w:rFonts w:asciiTheme="majorBidi" w:hAnsiTheme="majorBidi" w:cstheme="majorBidi"/>
          <w:noProof/>
          <w:sz w:val="28"/>
          <w:szCs w:val="28"/>
        </w:rPr>
        <w:t>-</w:t>
      </w:r>
      <w:r w:rsidRPr="00D34E96">
        <w:rPr>
          <w:rFonts w:asciiTheme="majorBidi" w:hAnsiTheme="majorBidi" w:cstheme="majorBidi"/>
          <w:noProof/>
          <w:sz w:val="28"/>
          <w:szCs w:val="28"/>
        </w:rPr>
        <w:t>derived</w:t>
      </w:r>
      <w:r w:rsidRPr="00AD4D00">
        <w:rPr>
          <w:rFonts w:asciiTheme="majorBidi" w:hAnsiTheme="majorBidi" w:cstheme="majorBidi"/>
          <w:sz w:val="28"/>
          <w:szCs w:val="28"/>
        </w:rPr>
        <w:t xml:space="preserve"> cells were next, as</w:t>
      </w:r>
      <w:r>
        <w:rPr>
          <w:rFonts w:asciiTheme="majorBidi" w:hAnsiTheme="majorBidi" w:cstheme="majorBidi"/>
          <w:sz w:val="28"/>
          <w:szCs w:val="28"/>
        </w:rPr>
        <w:t xml:space="preserve"> shown by the expression by the </w:t>
      </w:r>
      <w:proofErr w:type="spellStart"/>
      <w:r>
        <w:rPr>
          <w:rFonts w:asciiTheme="majorBidi" w:hAnsiTheme="majorBidi" w:cstheme="majorBidi"/>
          <w:sz w:val="28"/>
          <w:szCs w:val="28"/>
        </w:rPr>
        <w:t>osteogenic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key </w:t>
      </w:r>
      <w:r w:rsidRPr="00AD4D00">
        <w:rPr>
          <w:rFonts w:asciiTheme="majorBidi" w:hAnsiTheme="majorBidi" w:cstheme="majorBidi"/>
          <w:sz w:val="28"/>
          <w:szCs w:val="28"/>
        </w:rPr>
        <w:t xml:space="preserve">transcription factors ‘Runx-2’ and </w:t>
      </w:r>
      <w:proofErr w:type="spellStart"/>
      <w:r>
        <w:rPr>
          <w:rFonts w:asciiTheme="majorBidi" w:hAnsiTheme="majorBidi" w:cstheme="majorBidi"/>
          <w:sz w:val="28"/>
          <w:szCs w:val="28"/>
        </w:rPr>
        <w:t>O</w:t>
      </w:r>
      <w:r w:rsidRPr="00AD4D00">
        <w:rPr>
          <w:rFonts w:asciiTheme="majorBidi" w:hAnsiTheme="majorBidi" w:cstheme="majorBidi"/>
          <w:sz w:val="28"/>
          <w:szCs w:val="28"/>
        </w:rPr>
        <w:t>sterix</w:t>
      </w:r>
      <w:proofErr w:type="spellEnd"/>
      <w:r w:rsidRPr="00AD4D00">
        <w:rPr>
          <w:rFonts w:asciiTheme="majorBidi" w:hAnsiTheme="majorBidi" w:cstheme="majorBidi"/>
          <w:sz w:val="28"/>
          <w:szCs w:val="28"/>
        </w:rPr>
        <w:t>. At the meantime, umbilical cord blood and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D34E96">
        <w:rPr>
          <w:rFonts w:asciiTheme="majorBidi" w:hAnsiTheme="majorBidi" w:cstheme="majorBidi"/>
          <w:noProof/>
          <w:sz w:val="28"/>
          <w:szCs w:val="28"/>
        </w:rPr>
        <w:t>placenta</w:t>
      </w:r>
      <w:r>
        <w:rPr>
          <w:rFonts w:asciiTheme="majorBidi" w:hAnsiTheme="majorBidi" w:cstheme="majorBidi"/>
          <w:noProof/>
          <w:sz w:val="28"/>
          <w:szCs w:val="28"/>
        </w:rPr>
        <w:t>-</w:t>
      </w:r>
      <w:r w:rsidRPr="00D34E96">
        <w:rPr>
          <w:rFonts w:asciiTheme="majorBidi" w:hAnsiTheme="majorBidi" w:cstheme="majorBidi"/>
          <w:noProof/>
          <w:sz w:val="28"/>
          <w:szCs w:val="28"/>
        </w:rPr>
        <w:t>derived</w:t>
      </w:r>
      <w:r w:rsidRPr="00AD4D00">
        <w:rPr>
          <w:rFonts w:asciiTheme="majorBidi" w:hAnsiTheme="majorBidi" w:cstheme="majorBidi"/>
          <w:sz w:val="28"/>
          <w:szCs w:val="28"/>
        </w:rPr>
        <w:t xml:space="preserve"> cells showed significant enhancement </w:t>
      </w:r>
      <w:r>
        <w:rPr>
          <w:rFonts w:asciiTheme="majorBidi" w:hAnsiTheme="majorBidi" w:cstheme="majorBidi"/>
          <w:sz w:val="28"/>
          <w:szCs w:val="28"/>
        </w:rPr>
        <w:t xml:space="preserve">of the gene expression over the </w:t>
      </w:r>
      <w:r w:rsidRPr="00AD4D00">
        <w:rPr>
          <w:rFonts w:asciiTheme="majorBidi" w:hAnsiTheme="majorBidi" w:cstheme="majorBidi"/>
          <w:sz w:val="28"/>
          <w:szCs w:val="28"/>
        </w:rPr>
        <w:t>study course, which denoted potential response of the cells.</w:t>
      </w:r>
      <w:r>
        <w:rPr>
          <w:rFonts w:asciiTheme="majorBidi" w:hAnsiTheme="majorBidi" w:cstheme="majorBidi"/>
          <w:sz w:val="28"/>
          <w:szCs w:val="28"/>
        </w:rPr>
        <w:t xml:space="preserve"> Based on these results and the </w:t>
      </w:r>
      <w:r w:rsidRPr="00AD4D00">
        <w:rPr>
          <w:rFonts w:asciiTheme="majorBidi" w:hAnsiTheme="majorBidi" w:cstheme="majorBidi"/>
          <w:sz w:val="28"/>
          <w:szCs w:val="28"/>
        </w:rPr>
        <w:t>availability of these two sources, umbilical cord blo</w:t>
      </w:r>
      <w:r>
        <w:rPr>
          <w:rFonts w:asciiTheme="majorBidi" w:hAnsiTheme="majorBidi" w:cstheme="majorBidi"/>
          <w:sz w:val="28"/>
          <w:szCs w:val="28"/>
        </w:rPr>
        <w:t xml:space="preserve">od and placenta should still be </w:t>
      </w:r>
      <w:r w:rsidRPr="00AD4D00">
        <w:rPr>
          <w:rFonts w:asciiTheme="majorBidi" w:hAnsiTheme="majorBidi" w:cstheme="majorBidi"/>
          <w:sz w:val="28"/>
          <w:szCs w:val="28"/>
        </w:rPr>
        <w:t xml:space="preserve">considered as potential sources for </w:t>
      </w:r>
      <w:proofErr w:type="spellStart"/>
      <w:r w:rsidRPr="00AD4D00">
        <w:rPr>
          <w:rFonts w:asciiTheme="majorBidi" w:hAnsiTheme="majorBidi" w:cstheme="majorBidi"/>
          <w:sz w:val="28"/>
          <w:szCs w:val="28"/>
        </w:rPr>
        <w:t>mesenchymal</w:t>
      </w:r>
      <w:proofErr w:type="spellEnd"/>
      <w:r w:rsidRPr="00AD4D00">
        <w:rPr>
          <w:rFonts w:asciiTheme="majorBidi" w:hAnsiTheme="majorBidi" w:cstheme="majorBidi"/>
          <w:sz w:val="28"/>
          <w:szCs w:val="28"/>
        </w:rPr>
        <w:t xml:space="preserve"> stem cells </w:t>
      </w:r>
      <w:r>
        <w:rPr>
          <w:rFonts w:asciiTheme="majorBidi" w:hAnsiTheme="majorBidi" w:cstheme="majorBidi"/>
          <w:sz w:val="28"/>
          <w:szCs w:val="28"/>
        </w:rPr>
        <w:t xml:space="preserve">in </w:t>
      </w:r>
      <w:proofErr w:type="spellStart"/>
      <w:r>
        <w:rPr>
          <w:rFonts w:asciiTheme="majorBidi" w:hAnsiTheme="majorBidi" w:cstheme="majorBidi"/>
          <w:sz w:val="28"/>
          <w:szCs w:val="28"/>
        </w:rPr>
        <w:t>osteogenic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research program. </w:t>
      </w:r>
      <w:r w:rsidRPr="00AD4D00">
        <w:rPr>
          <w:rFonts w:asciiTheme="majorBidi" w:hAnsiTheme="majorBidi" w:cstheme="majorBidi"/>
          <w:sz w:val="28"/>
          <w:szCs w:val="28"/>
        </w:rPr>
        <w:t>However</w:t>
      </w:r>
      <w:r>
        <w:rPr>
          <w:rFonts w:asciiTheme="majorBidi" w:hAnsiTheme="majorBidi" w:cstheme="majorBidi"/>
          <w:sz w:val="28"/>
          <w:szCs w:val="28"/>
        </w:rPr>
        <w:t>,</w:t>
      </w:r>
      <w:r w:rsidRPr="00AD4D00">
        <w:rPr>
          <w:rFonts w:asciiTheme="majorBidi" w:hAnsiTheme="majorBidi" w:cstheme="majorBidi"/>
          <w:sz w:val="28"/>
          <w:szCs w:val="28"/>
        </w:rPr>
        <w:t xml:space="preserve"> their differentiation potential will need further enhancement.</w:t>
      </w:r>
    </w:p>
    <w:p w:rsidR="002D241A" w:rsidRPr="00C23756" w:rsidRDefault="002D241A" w:rsidP="002D241A">
      <w:pPr>
        <w:autoSpaceDE w:val="0"/>
        <w:autoSpaceDN w:val="0"/>
        <w:bidi w:val="0"/>
        <w:adjustRightInd w:val="0"/>
        <w:spacing w:line="240" w:lineRule="auto"/>
        <w:ind w:right="43"/>
        <w:jc w:val="both"/>
        <w:rPr>
          <w:rFonts w:asciiTheme="majorBidi" w:hAnsiTheme="majorBidi" w:cstheme="majorBidi"/>
          <w:color w:val="231F20"/>
          <w:sz w:val="28"/>
          <w:szCs w:val="28"/>
          <w:u w:val="single"/>
        </w:rPr>
      </w:pPr>
      <w:r w:rsidRPr="007E153B">
        <w:rPr>
          <w:rFonts w:asciiTheme="majorBidi" w:eastAsia="Calibri" w:hAnsiTheme="majorBidi" w:cstheme="majorBidi"/>
          <w:b/>
          <w:bCs/>
          <w:sz w:val="28"/>
          <w:szCs w:val="28"/>
        </w:rPr>
        <w:t>Keywords</w:t>
      </w:r>
      <w:r>
        <w:rPr>
          <w:rFonts w:asciiTheme="majorBidi" w:eastAsia="Calibri" w:hAnsiTheme="majorBidi" w:cstheme="majorBidi"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S</w:t>
      </w:r>
      <w:r w:rsidRPr="00AD4D00">
        <w:rPr>
          <w:rFonts w:asciiTheme="majorBidi" w:hAnsiTheme="majorBidi" w:cstheme="majorBidi"/>
          <w:sz w:val="28"/>
          <w:szCs w:val="28"/>
        </w:rPr>
        <w:t>tem cells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r w:rsidRPr="00AD4D00">
        <w:rPr>
          <w:rFonts w:asciiTheme="majorBidi" w:hAnsiTheme="majorBidi" w:cstheme="majorBidi"/>
          <w:sz w:val="28"/>
          <w:szCs w:val="28"/>
        </w:rPr>
        <w:t>Umb</w:t>
      </w:r>
      <w:r>
        <w:rPr>
          <w:rFonts w:asciiTheme="majorBidi" w:hAnsiTheme="majorBidi" w:cstheme="majorBidi"/>
          <w:sz w:val="28"/>
          <w:szCs w:val="28"/>
        </w:rPr>
        <w:t>ilical cord blood,</w:t>
      </w:r>
      <w:r w:rsidRPr="007E153B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</w:t>
      </w:r>
      <w:r w:rsidRPr="00AD4D00">
        <w:rPr>
          <w:rFonts w:asciiTheme="majorBidi" w:hAnsiTheme="majorBidi" w:cstheme="majorBidi"/>
          <w:sz w:val="28"/>
          <w:szCs w:val="28"/>
        </w:rPr>
        <w:t>one marrow</w:t>
      </w:r>
      <w:r>
        <w:rPr>
          <w:rFonts w:asciiTheme="majorBidi" w:hAnsiTheme="majorBidi" w:cstheme="majorBidi"/>
          <w:sz w:val="28"/>
          <w:szCs w:val="28"/>
        </w:rPr>
        <w:t>,</w:t>
      </w:r>
      <w:r w:rsidRPr="007E153B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</w:t>
      </w:r>
      <w:r w:rsidRPr="007E153B">
        <w:rPr>
          <w:rFonts w:asciiTheme="majorBidi" w:hAnsiTheme="majorBidi" w:cstheme="majorBidi"/>
          <w:sz w:val="28"/>
          <w:szCs w:val="28"/>
        </w:rPr>
        <w:t>lacenta</w:t>
      </w:r>
      <w:r>
        <w:rPr>
          <w:rFonts w:asciiTheme="majorBidi" w:hAnsiTheme="majorBidi" w:cstheme="majorBidi"/>
          <w:sz w:val="28"/>
          <w:szCs w:val="28"/>
        </w:rPr>
        <w:t>,</w:t>
      </w:r>
      <w:r w:rsidRPr="007E153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O</w:t>
      </w:r>
      <w:r w:rsidRPr="007E153B">
        <w:rPr>
          <w:rFonts w:asciiTheme="majorBidi" w:hAnsiTheme="majorBidi" w:cstheme="majorBidi"/>
          <w:sz w:val="28"/>
          <w:szCs w:val="28"/>
        </w:rPr>
        <w:t>steogenic</w:t>
      </w:r>
      <w:proofErr w:type="spellEnd"/>
      <w:r w:rsidRPr="007E153B">
        <w:rPr>
          <w:rFonts w:asciiTheme="majorBidi" w:hAnsiTheme="majorBidi" w:cstheme="majorBidi"/>
          <w:sz w:val="28"/>
          <w:szCs w:val="28"/>
        </w:rPr>
        <w:t xml:space="preserve"> differentiation</w:t>
      </w:r>
    </w:p>
    <w:p w:rsidR="000271C6" w:rsidRPr="002D241A" w:rsidRDefault="000271C6"/>
    <w:sectPr w:rsidR="000271C6" w:rsidRPr="002D241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CaceiliaHVY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xNzQyMDAwNzM2NTRT0lEKTi0uzszPAykwrAUAygYhniwAAAA="/>
  </w:docVars>
  <w:rsids>
    <w:rsidRoot w:val="002D241A"/>
    <w:rsid w:val="00007F80"/>
    <w:rsid w:val="00010181"/>
    <w:rsid w:val="00014B42"/>
    <w:rsid w:val="0002142D"/>
    <w:rsid w:val="000259B6"/>
    <w:rsid w:val="000271C6"/>
    <w:rsid w:val="00042C4A"/>
    <w:rsid w:val="0004343E"/>
    <w:rsid w:val="00044F5C"/>
    <w:rsid w:val="000502C2"/>
    <w:rsid w:val="0005174D"/>
    <w:rsid w:val="00052D0F"/>
    <w:rsid w:val="00054EC4"/>
    <w:rsid w:val="00056E6E"/>
    <w:rsid w:val="00060904"/>
    <w:rsid w:val="000754CC"/>
    <w:rsid w:val="00082C79"/>
    <w:rsid w:val="00091BB0"/>
    <w:rsid w:val="000A0458"/>
    <w:rsid w:val="000A220D"/>
    <w:rsid w:val="000B01AF"/>
    <w:rsid w:val="000C6326"/>
    <w:rsid w:val="000C67E3"/>
    <w:rsid w:val="000D051D"/>
    <w:rsid w:val="000D26F4"/>
    <w:rsid w:val="000D30B0"/>
    <w:rsid w:val="000E0795"/>
    <w:rsid w:val="000E2FC9"/>
    <w:rsid w:val="000E50E0"/>
    <w:rsid w:val="000F5EA8"/>
    <w:rsid w:val="000F7FED"/>
    <w:rsid w:val="00100317"/>
    <w:rsid w:val="001142EA"/>
    <w:rsid w:val="0011488A"/>
    <w:rsid w:val="00122922"/>
    <w:rsid w:val="00124B8B"/>
    <w:rsid w:val="00125EF9"/>
    <w:rsid w:val="00152B5D"/>
    <w:rsid w:val="00155D74"/>
    <w:rsid w:val="001560FD"/>
    <w:rsid w:val="00161098"/>
    <w:rsid w:val="00165D67"/>
    <w:rsid w:val="00170BF5"/>
    <w:rsid w:val="00170D5D"/>
    <w:rsid w:val="001762CC"/>
    <w:rsid w:val="00176BAA"/>
    <w:rsid w:val="0018217B"/>
    <w:rsid w:val="00187F4F"/>
    <w:rsid w:val="001905D2"/>
    <w:rsid w:val="00191861"/>
    <w:rsid w:val="00196218"/>
    <w:rsid w:val="001A1DA5"/>
    <w:rsid w:val="001A50B0"/>
    <w:rsid w:val="001A72A7"/>
    <w:rsid w:val="001A7FC5"/>
    <w:rsid w:val="001B21C7"/>
    <w:rsid w:val="001C6AFC"/>
    <w:rsid w:val="001D156B"/>
    <w:rsid w:val="001D396A"/>
    <w:rsid w:val="001D3C28"/>
    <w:rsid w:val="001E6205"/>
    <w:rsid w:val="001F473D"/>
    <w:rsid w:val="00204207"/>
    <w:rsid w:val="00210B05"/>
    <w:rsid w:val="002168EA"/>
    <w:rsid w:val="002170C0"/>
    <w:rsid w:val="00217AB2"/>
    <w:rsid w:val="0022153F"/>
    <w:rsid w:val="002244DE"/>
    <w:rsid w:val="00246136"/>
    <w:rsid w:val="00246902"/>
    <w:rsid w:val="002626BD"/>
    <w:rsid w:val="00267972"/>
    <w:rsid w:val="00273A74"/>
    <w:rsid w:val="0027458C"/>
    <w:rsid w:val="0027494B"/>
    <w:rsid w:val="00282BB3"/>
    <w:rsid w:val="00284D5B"/>
    <w:rsid w:val="00286B34"/>
    <w:rsid w:val="00287360"/>
    <w:rsid w:val="0029698D"/>
    <w:rsid w:val="0029755E"/>
    <w:rsid w:val="002A5E0D"/>
    <w:rsid w:val="002A781A"/>
    <w:rsid w:val="002B2BA0"/>
    <w:rsid w:val="002C0577"/>
    <w:rsid w:val="002D241A"/>
    <w:rsid w:val="002D53B0"/>
    <w:rsid w:val="002D65D5"/>
    <w:rsid w:val="002E06AF"/>
    <w:rsid w:val="002E42A0"/>
    <w:rsid w:val="002F3B19"/>
    <w:rsid w:val="00305369"/>
    <w:rsid w:val="00310C0D"/>
    <w:rsid w:val="0031282C"/>
    <w:rsid w:val="003161C2"/>
    <w:rsid w:val="00322DE0"/>
    <w:rsid w:val="00325601"/>
    <w:rsid w:val="00327E84"/>
    <w:rsid w:val="0033269D"/>
    <w:rsid w:val="0033634A"/>
    <w:rsid w:val="00337738"/>
    <w:rsid w:val="00351345"/>
    <w:rsid w:val="003544E3"/>
    <w:rsid w:val="00361C22"/>
    <w:rsid w:val="00367663"/>
    <w:rsid w:val="003820F1"/>
    <w:rsid w:val="003842C4"/>
    <w:rsid w:val="003958CD"/>
    <w:rsid w:val="003B1A1A"/>
    <w:rsid w:val="003B6EC8"/>
    <w:rsid w:val="003B77A8"/>
    <w:rsid w:val="003C5F45"/>
    <w:rsid w:val="003D0355"/>
    <w:rsid w:val="003D4EFB"/>
    <w:rsid w:val="003D70E9"/>
    <w:rsid w:val="003E01FC"/>
    <w:rsid w:val="003E2F69"/>
    <w:rsid w:val="003F24FD"/>
    <w:rsid w:val="00401DDB"/>
    <w:rsid w:val="00422395"/>
    <w:rsid w:val="004267C0"/>
    <w:rsid w:val="004334FA"/>
    <w:rsid w:val="004451A2"/>
    <w:rsid w:val="00451427"/>
    <w:rsid w:val="004514EB"/>
    <w:rsid w:val="00460CF4"/>
    <w:rsid w:val="00467C08"/>
    <w:rsid w:val="004703B0"/>
    <w:rsid w:val="004710BB"/>
    <w:rsid w:val="00474009"/>
    <w:rsid w:val="00480B90"/>
    <w:rsid w:val="00484877"/>
    <w:rsid w:val="00491A87"/>
    <w:rsid w:val="004973D7"/>
    <w:rsid w:val="004A7FD0"/>
    <w:rsid w:val="004B4B5F"/>
    <w:rsid w:val="004B5B0B"/>
    <w:rsid w:val="004C05D5"/>
    <w:rsid w:val="004D2FFF"/>
    <w:rsid w:val="004D3D1D"/>
    <w:rsid w:val="004D4169"/>
    <w:rsid w:val="004E4950"/>
    <w:rsid w:val="004F2526"/>
    <w:rsid w:val="004F53DC"/>
    <w:rsid w:val="004F6925"/>
    <w:rsid w:val="004F7789"/>
    <w:rsid w:val="0050689D"/>
    <w:rsid w:val="005107C8"/>
    <w:rsid w:val="005122EB"/>
    <w:rsid w:val="00534DCA"/>
    <w:rsid w:val="0054245A"/>
    <w:rsid w:val="005425DD"/>
    <w:rsid w:val="00547F57"/>
    <w:rsid w:val="00551865"/>
    <w:rsid w:val="00553484"/>
    <w:rsid w:val="00554D07"/>
    <w:rsid w:val="00555059"/>
    <w:rsid w:val="00555965"/>
    <w:rsid w:val="00572138"/>
    <w:rsid w:val="005741E2"/>
    <w:rsid w:val="00585459"/>
    <w:rsid w:val="005877AC"/>
    <w:rsid w:val="00590B5C"/>
    <w:rsid w:val="00590D5F"/>
    <w:rsid w:val="005A1333"/>
    <w:rsid w:val="005A1E21"/>
    <w:rsid w:val="005A2F67"/>
    <w:rsid w:val="005B4D1C"/>
    <w:rsid w:val="005B66A3"/>
    <w:rsid w:val="005D54D0"/>
    <w:rsid w:val="005E1DB1"/>
    <w:rsid w:val="005E2D32"/>
    <w:rsid w:val="00611872"/>
    <w:rsid w:val="006252AA"/>
    <w:rsid w:val="00634490"/>
    <w:rsid w:val="006412EC"/>
    <w:rsid w:val="00641B69"/>
    <w:rsid w:val="00647DB8"/>
    <w:rsid w:val="00674C91"/>
    <w:rsid w:val="006761F0"/>
    <w:rsid w:val="006830F9"/>
    <w:rsid w:val="006A43D8"/>
    <w:rsid w:val="006C2D05"/>
    <w:rsid w:val="006C3154"/>
    <w:rsid w:val="006D2187"/>
    <w:rsid w:val="006D5B73"/>
    <w:rsid w:val="006E5AE9"/>
    <w:rsid w:val="007000B7"/>
    <w:rsid w:val="007116A0"/>
    <w:rsid w:val="00713B01"/>
    <w:rsid w:val="00715258"/>
    <w:rsid w:val="0072202B"/>
    <w:rsid w:val="007239B8"/>
    <w:rsid w:val="00726CE7"/>
    <w:rsid w:val="00733111"/>
    <w:rsid w:val="007373A8"/>
    <w:rsid w:val="00753CB6"/>
    <w:rsid w:val="00762E15"/>
    <w:rsid w:val="00764A4E"/>
    <w:rsid w:val="00766544"/>
    <w:rsid w:val="00766D20"/>
    <w:rsid w:val="00777BCB"/>
    <w:rsid w:val="007817BF"/>
    <w:rsid w:val="00782343"/>
    <w:rsid w:val="00787982"/>
    <w:rsid w:val="00795990"/>
    <w:rsid w:val="00797A72"/>
    <w:rsid w:val="007A106B"/>
    <w:rsid w:val="007A2917"/>
    <w:rsid w:val="007A514F"/>
    <w:rsid w:val="007A5F7E"/>
    <w:rsid w:val="007B04FA"/>
    <w:rsid w:val="007B091C"/>
    <w:rsid w:val="007B2956"/>
    <w:rsid w:val="007B6B8F"/>
    <w:rsid w:val="007B7546"/>
    <w:rsid w:val="007C5494"/>
    <w:rsid w:val="007D0495"/>
    <w:rsid w:val="007D155B"/>
    <w:rsid w:val="007D2F73"/>
    <w:rsid w:val="007D7166"/>
    <w:rsid w:val="007E39E2"/>
    <w:rsid w:val="007E4255"/>
    <w:rsid w:val="007E5D0F"/>
    <w:rsid w:val="007F71FD"/>
    <w:rsid w:val="0081055C"/>
    <w:rsid w:val="00811ACF"/>
    <w:rsid w:val="00816146"/>
    <w:rsid w:val="00825EAF"/>
    <w:rsid w:val="00827FCC"/>
    <w:rsid w:val="008370F1"/>
    <w:rsid w:val="0084317B"/>
    <w:rsid w:val="0084397D"/>
    <w:rsid w:val="00847E35"/>
    <w:rsid w:val="00851BE4"/>
    <w:rsid w:val="00854E5F"/>
    <w:rsid w:val="00863693"/>
    <w:rsid w:val="008706AC"/>
    <w:rsid w:val="00877BE2"/>
    <w:rsid w:val="00893357"/>
    <w:rsid w:val="00894EAD"/>
    <w:rsid w:val="008A3D48"/>
    <w:rsid w:val="008A4B74"/>
    <w:rsid w:val="008B4D3F"/>
    <w:rsid w:val="008B7AD2"/>
    <w:rsid w:val="008C0621"/>
    <w:rsid w:val="008C4A6E"/>
    <w:rsid w:val="008C7480"/>
    <w:rsid w:val="008E084C"/>
    <w:rsid w:val="008F334D"/>
    <w:rsid w:val="008F4FFE"/>
    <w:rsid w:val="008F66AD"/>
    <w:rsid w:val="00902239"/>
    <w:rsid w:val="00904819"/>
    <w:rsid w:val="0092482F"/>
    <w:rsid w:val="009262A6"/>
    <w:rsid w:val="00930A3C"/>
    <w:rsid w:val="009458A6"/>
    <w:rsid w:val="009465B0"/>
    <w:rsid w:val="00950981"/>
    <w:rsid w:val="009516A1"/>
    <w:rsid w:val="009557B4"/>
    <w:rsid w:val="0096260A"/>
    <w:rsid w:val="00972258"/>
    <w:rsid w:val="00990A02"/>
    <w:rsid w:val="009924AC"/>
    <w:rsid w:val="009B1C1A"/>
    <w:rsid w:val="009C0127"/>
    <w:rsid w:val="009C3B25"/>
    <w:rsid w:val="009C47C6"/>
    <w:rsid w:val="009E05D0"/>
    <w:rsid w:val="009E152D"/>
    <w:rsid w:val="009E2377"/>
    <w:rsid w:val="009E299F"/>
    <w:rsid w:val="009E2CAD"/>
    <w:rsid w:val="009E643F"/>
    <w:rsid w:val="009F7C18"/>
    <w:rsid w:val="00A0422D"/>
    <w:rsid w:val="00A06FD2"/>
    <w:rsid w:val="00A07BA8"/>
    <w:rsid w:val="00A106CA"/>
    <w:rsid w:val="00A276FE"/>
    <w:rsid w:val="00A43155"/>
    <w:rsid w:val="00A448E6"/>
    <w:rsid w:val="00A55B87"/>
    <w:rsid w:val="00A7729C"/>
    <w:rsid w:val="00A77EE7"/>
    <w:rsid w:val="00A804A4"/>
    <w:rsid w:val="00A8745D"/>
    <w:rsid w:val="00A958FB"/>
    <w:rsid w:val="00AA76FA"/>
    <w:rsid w:val="00AB2CBA"/>
    <w:rsid w:val="00AB5638"/>
    <w:rsid w:val="00AB61B1"/>
    <w:rsid w:val="00AC3CF5"/>
    <w:rsid w:val="00AD5B1B"/>
    <w:rsid w:val="00AD67C6"/>
    <w:rsid w:val="00AE2277"/>
    <w:rsid w:val="00AE36B8"/>
    <w:rsid w:val="00AE4743"/>
    <w:rsid w:val="00B000B1"/>
    <w:rsid w:val="00B10A56"/>
    <w:rsid w:val="00B10BD3"/>
    <w:rsid w:val="00B22F8F"/>
    <w:rsid w:val="00B22FEF"/>
    <w:rsid w:val="00B24A4A"/>
    <w:rsid w:val="00B446A2"/>
    <w:rsid w:val="00B505EF"/>
    <w:rsid w:val="00B50D87"/>
    <w:rsid w:val="00B54814"/>
    <w:rsid w:val="00B5489B"/>
    <w:rsid w:val="00B54C74"/>
    <w:rsid w:val="00B55AF0"/>
    <w:rsid w:val="00B85812"/>
    <w:rsid w:val="00BA2DE5"/>
    <w:rsid w:val="00BB4ADC"/>
    <w:rsid w:val="00BB6808"/>
    <w:rsid w:val="00BC4550"/>
    <w:rsid w:val="00BD6169"/>
    <w:rsid w:val="00BF2EAB"/>
    <w:rsid w:val="00BF7503"/>
    <w:rsid w:val="00C02FCB"/>
    <w:rsid w:val="00C10028"/>
    <w:rsid w:val="00C14070"/>
    <w:rsid w:val="00C169E9"/>
    <w:rsid w:val="00C278BE"/>
    <w:rsid w:val="00C35FD6"/>
    <w:rsid w:val="00C43659"/>
    <w:rsid w:val="00C45032"/>
    <w:rsid w:val="00C46934"/>
    <w:rsid w:val="00C4734B"/>
    <w:rsid w:val="00C579BE"/>
    <w:rsid w:val="00C61710"/>
    <w:rsid w:val="00C70090"/>
    <w:rsid w:val="00C86EA2"/>
    <w:rsid w:val="00C87BB0"/>
    <w:rsid w:val="00C900FA"/>
    <w:rsid w:val="00C93327"/>
    <w:rsid w:val="00C978C3"/>
    <w:rsid w:val="00CA26F3"/>
    <w:rsid w:val="00CA3EED"/>
    <w:rsid w:val="00CB6EA6"/>
    <w:rsid w:val="00CC64D1"/>
    <w:rsid w:val="00CD221C"/>
    <w:rsid w:val="00CF3A86"/>
    <w:rsid w:val="00CF4844"/>
    <w:rsid w:val="00CF61B0"/>
    <w:rsid w:val="00D01AE1"/>
    <w:rsid w:val="00D043A7"/>
    <w:rsid w:val="00D0509A"/>
    <w:rsid w:val="00D05F45"/>
    <w:rsid w:val="00D11599"/>
    <w:rsid w:val="00D11E8A"/>
    <w:rsid w:val="00D166A6"/>
    <w:rsid w:val="00D24D7E"/>
    <w:rsid w:val="00D32916"/>
    <w:rsid w:val="00D35C53"/>
    <w:rsid w:val="00D475D6"/>
    <w:rsid w:val="00D54883"/>
    <w:rsid w:val="00D65F78"/>
    <w:rsid w:val="00D73325"/>
    <w:rsid w:val="00D81C62"/>
    <w:rsid w:val="00D91360"/>
    <w:rsid w:val="00D95F4E"/>
    <w:rsid w:val="00DA3CD3"/>
    <w:rsid w:val="00DB1A5A"/>
    <w:rsid w:val="00DB69C6"/>
    <w:rsid w:val="00DC2E2B"/>
    <w:rsid w:val="00DC329D"/>
    <w:rsid w:val="00DC3CAA"/>
    <w:rsid w:val="00DC5827"/>
    <w:rsid w:val="00DD0020"/>
    <w:rsid w:val="00DD1584"/>
    <w:rsid w:val="00DD6232"/>
    <w:rsid w:val="00DE6D58"/>
    <w:rsid w:val="00DF3E02"/>
    <w:rsid w:val="00DF686E"/>
    <w:rsid w:val="00E02A13"/>
    <w:rsid w:val="00E03FD9"/>
    <w:rsid w:val="00E04D0D"/>
    <w:rsid w:val="00E12BD6"/>
    <w:rsid w:val="00E278D3"/>
    <w:rsid w:val="00E342A2"/>
    <w:rsid w:val="00E35FB3"/>
    <w:rsid w:val="00E36827"/>
    <w:rsid w:val="00E4039C"/>
    <w:rsid w:val="00E404A1"/>
    <w:rsid w:val="00E6485E"/>
    <w:rsid w:val="00E70BF2"/>
    <w:rsid w:val="00E84753"/>
    <w:rsid w:val="00E9631E"/>
    <w:rsid w:val="00EA7FD5"/>
    <w:rsid w:val="00EB4367"/>
    <w:rsid w:val="00EC1866"/>
    <w:rsid w:val="00EC6A58"/>
    <w:rsid w:val="00ED3FAA"/>
    <w:rsid w:val="00ED7018"/>
    <w:rsid w:val="00EE4405"/>
    <w:rsid w:val="00EE659E"/>
    <w:rsid w:val="00EF3428"/>
    <w:rsid w:val="00EF56CA"/>
    <w:rsid w:val="00EF6411"/>
    <w:rsid w:val="00F0512A"/>
    <w:rsid w:val="00F2663D"/>
    <w:rsid w:val="00F30983"/>
    <w:rsid w:val="00F3142D"/>
    <w:rsid w:val="00F329D5"/>
    <w:rsid w:val="00F40A78"/>
    <w:rsid w:val="00F410E5"/>
    <w:rsid w:val="00F45049"/>
    <w:rsid w:val="00F52D29"/>
    <w:rsid w:val="00F62DA8"/>
    <w:rsid w:val="00F83619"/>
    <w:rsid w:val="00F853E2"/>
    <w:rsid w:val="00F85DCC"/>
    <w:rsid w:val="00F9144F"/>
    <w:rsid w:val="00F91753"/>
    <w:rsid w:val="00F93265"/>
    <w:rsid w:val="00F96CEC"/>
    <w:rsid w:val="00FA37BC"/>
    <w:rsid w:val="00FA551A"/>
    <w:rsid w:val="00FA61EE"/>
    <w:rsid w:val="00FA623B"/>
    <w:rsid w:val="00FC3E1C"/>
    <w:rsid w:val="00FC6B33"/>
    <w:rsid w:val="00FC7F05"/>
    <w:rsid w:val="00FD12AB"/>
    <w:rsid w:val="00FD7AE7"/>
    <w:rsid w:val="00FE1AEE"/>
    <w:rsid w:val="00FE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1A"/>
    <w:pPr>
      <w:bidi/>
    </w:pPr>
  </w:style>
  <w:style w:type="paragraph" w:styleId="Heading1">
    <w:name w:val="heading 1"/>
    <w:basedOn w:val="Normal"/>
    <w:next w:val="Normal"/>
    <w:link w:val="Heading1Char"/>
    <w:qFormat/>
    <w:rsid w:val="000502C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02C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502C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502C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0502C2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0502C2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02C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502C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502C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502C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0502C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502C2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0502C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1A"/>
    <w:pPr>
      <w:bidi/>
    </w:pPr>
  </w:style>
  <w:style w:type="paragraph" w:styleId="Heading1">
    <w:name w:val="heading 1"/>
    <w:basedOn w:val="Normal"/>
    <w:next w:val="Normal"/>
    <w:link w:val="Heading1Char"/>
    <w:qFormat/>
    <w:rsid w:val="000502C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02C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502C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502C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0502C2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0502C2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02C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502C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502C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502C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0502C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502C2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0502C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 Center</dc:creator>
  <cp:lastModifiedBy>Copy Center</cp:lastModifiedBy>
  <cp:revision>1</cp:revision>
  <dcterms:created xsi:type="dcterms:W3CDTF">2018-11-12T04:39:00Z</dcterms:created>
  <dcterms:modified xsi:type="dcterms:W3CDTF">2018-11-12T04:41:00Z</dcterms:modified>
</cp:coreProperties>
</file>