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7F0" w:rsidRDefault="00A757F0" w:rsidP="00E65F1D">
      <w:pPr>
        <w:spacing w:line="360" w:lineRule="auto"/>
        <w:jc w:val="center"/>
        <w:rPr>
          <w:rFonts w:ascii="Times New Roman" w:hAnsi="Times New Roman"/>
          <w:b/>
          <w:sz w:val="24"/>
          <w:szCs w:val="24"/>
        </w:rPr>
      </w:pPr>
      <w:r w:rsidRPr="00C25CA3">
        <w:rPr>
          <w:rFonts w:ascii="Times New Roman" w:hAnsi="Times New Roman"/>
          <w:b/>
          <w:sz w:val="24"/>
          <w:szCs w:val="24"/>
        </w:rPr>
        <w:t xml:space="preserve">Efficacious dendritic cell based immunotherapy for </w:t>
      </w:r>
      <w:r w:rsidR="00E65F1D">
        <w:rPr>
          <w:rFonts w:ascii="Times New Roman" w:hAnsi="Times New Roman"/>
          <w:b/>
          <w:sz w:val="24"/>
          <w:szCs w:val="24"/>
        </w:rPr>
        <w:t>advanced multiple malignancies</w:t>
      </w:r>
    </w:p>
    <w:p w:rsidR="00A757F0" w:rsidRDefault="00A757F0" w:rsidP="008A359B">
      <w:pPr>
        <w:spacing w:line="360" w:lineRule="auto"/>
        <w:jc w:val="center"/>
        <w:rPr>
          <w:rFonts w:ascii="Times New Roman" w:hAnsi="Times New Roman"/>
          <w:b/>
          <w:sz w:val="24"/>
          <w:szCs w:val="24"/>
        </w:rPr>
      </w:pPr>
      <w:r>
        <w:rPr>
          <w:rFonts w:ascii="Times New Roman" w:hAnsi="Times New Roman"/>
          <w:b/>
          <w:sz w:val="24"/>
          <w:szCs w:val="24"/>
        </w:rPr>
        <w:t>Chandan R Bora1</w:t>
      </w:r>
      <w:r>
        <w:rPr>
          <w:rFonts w:ascii="Times New Roman" w:hAnsi="Times New Roman"/>
          <w:b/>
          <w:sz w:val="24"/>
          <w:szCs w:val="24"/>
        </w:rPr>
        <w:t xml:space="preserve"> and Pramod</w:t>
      </w:r>
      <w:r w:rsidR="008A359B">
        <w:rPr>
          <w:rFonts w:ascii="Times New Roman" w:hAnsi="Times New Roman"/>
          <w:b/>
          <w:sz w:val="24"/>
          <w:szCs w:val="24"/>
        </w:rPr>
        <w:t xml:space="preserve"> Dhembare2</w:t>
      </w:r>
    </w:p>
    <w:p w:rsidR="008A359B" w:rsidRDefault="008A359B" w:rsidP="00A757F0">
      <w:pPr>
        <w:spacing w:line="360" w:lineRule="auto"/>
        <w:jc w:val="both"/>
        <w:rPr>
          <w:rFonts w:ascii="Times New Roman" w:hAnsi="Times New Roman"/>
          <w:b/>
          <w:sz w:val="24"/>
          <w:szCs w:val="24"/>
        </w:rPr>
      </w:pPr>
      <w:r>
        <w:rPr>
          <w:rFonts w:ascii="Times New Roman" w:hAnsi="Times New Roman"/>
          <w:b/>
          <w:sz w:val="24"/>
          <w:szCs w:val="24"/>
        </w:rPr>
        <w:t xml:space="preserve">1. Dr Chandan R Bora, Director, </w:t>
      </w:r>
      <w:r>
        <w:rPr>
          <w:rFonts w:ascii="Times New Roman" w:hAnsi="Times New Roman"/>
          <w:b/>
          <w:sz w:val="24"/>
          <w:szCs w:val="24"/>
        </w:rPr>
        <w:t>NOVO Cellular medicine institute, Fidelity Healthcare ltd, Trinidad</w:t>
      </w:r>
      <w:r>
        <w:rPr>
          <w:rFonts w:ascii="Times New Roman" w:hAnsi="Times New Roman"/>
          <w:b/>
          <w:sz w:val="24"/>
          <w:szCs w:val="24"/>
        </w:rPr>
        <w:t xml:space="preserve"> </w:t>
      </w:r>
    </w:p>
    <w:p w:rsidR="00A757F0" w:rsidRPr="0051003F" w:rsidRDefault="008A359B" w:rsidP="00A757F0">
      <w:pPr>
        <w:spacing w:line="360" w:lineRule="auto"/>
        <w:jc w:val="both"/>
        <w:rPr>
          <w:rFonts w:ascii="Times New Roman" w:hAnsi="Times New Roman"/>
          <w:b/>
          <w:sz w:val="24"/>
          <w:szCs w:val="24"/>
        </w:rPr>
      </w:pPr>
      <w:r>
        <w:rPr>
          <w:rFonts w:ascii="Times New Roman" w:hAnsi="Times New Roman"/>
          <w:b/>
          <w:sz w:val="24"/>
          <w:szCs w:val="24"/>
        </w:rPr>
        <w:t xml:space="preserve">2. Dr Pramod S Dhembare, Managing Director, </w:t>
      </w:r>
      <w:r>
        <w:rPr>
          <w:rFonts w:ascii="Times New Roman" w:hAnsi="Times New Roman"/>
          <w:b/>
          <w:sz w:val="24"/>
          <w:szCs w:val="24"/>
        </w:rPr>
        <w:t>NOVO Cellular medicine institute, Fidelity Healthcare ltd</w:t>
      </w:r>
      <w:r>
        <w:rPr>
          <w:rFonts w:ascii="Times New Roman" w:hAnsi="Times New Roman"/>
          <w:b/>
          <w:sz w:val="24"/>
          <w:szCs w:val="24"/>
        </w:rPr>
        <w:t xml:space="preserve">, India </w:t>
      </w:r>
    </w:p>
    <w:p w:rsidR="00E4424A" w:rsidRDefault="00E4424A" w:rsidP="00A757F0">
      <w:pPr>
        <w:spacing w:line="480" w:lineRule="auto"/>
        <w:jc w:val="both"/>
        <w:rPr>
          <w:rFonts w:ascii="Times New Roman" w:hAnsi="Times New Roman"/>
          <w:b/>
          <w:bCs/>
          <w:sz w:val="24"/>
          <w:szCs w:val="24"/>
        </w:rPr>
      </w:pPr>
    </w:p>
    <w:p w:rsidR="00A757F0" w:rsidRPr="00C25CA3" w:rsidRDefault="00A757F0" w:rsidP="00A757F0">
      <w:pPr>
        <w:spacing w:line="480" w:lineRule="auto"/>
        <w:jc w:val="both"/>
        <w:rPr>
          <w:rFonts w:ascii="Times New Roman" w:hAnsi="Times New Roman"/>
          <w:b/>
          <w:bCs/>
          <w:sz w:val="24"/>
          <w:szCs w:val="24"/>
        </w:rPr>
      </w:pPr>
      <w:r w:rsidRPr="00C25CA3">
        <w:rPr>
          <w:rFonts w:ascii="Times New Roman" w:hAnsi="Times New Roman"/>
          <w:b/>
          <w:bCs/>
          <w:sz w:val="24"/>
          <w:szCs w:val="24"/>
        </w:rPr>
        <w:t>Abstract:</w:t>
      </w:r>
    </w:p>
    <w:p w:rsidR="00A757F0" w:rsidRPr="00C25CA3" w:rsidRDefault="00A757F0" w:rsidP="00A757F0">
      <w:pPr>
        <w:spacing w:line="480" w:lineRule="auto"/>
        <w:ind w:right="-360"/>
        <w:jc w:val="both"/>
        <w:rPr>
          <w:rFonts w:ascii="Times New Roman" w:hAnsi="Times New Roman"/>
          <w:sz w:val="24"/>
          <w:szCs w:val="24"/>
        </w:rPr>
      </w:pPr>
      <w:r w:rsidRPr="00C25CA3">
        <w:rPr>
          <w:rFonts w:ascii="Times New Roman" w:hAnsi="Times New Roman"/>
          <w:b/>
          <w:sz w:val="24"/>
          <w:szCs w:val="24"/>
        </w:rPr>
        <w:t>Background and aims:</w:t>
      </w:r>
      <w:r w:rsidRPr="00C25CA3">
        <w:rPr>
          <w:rFonts w:ascii="Times New Roman" w:hAnsi="Times New Roman"/>
          <w:sz w:val="24"/>
          <w:szCs w:val="24"/>
        </w:rPr>
        <w:t xml:space="preserve">  Dendritic cell (DC)-based immunotherapy is promising as a viable tool in cancer treatment. Dendritic cell (DC)-based vaccination can provoke antitumor T cell responses in vivo. These case studies examined feasibility and outcome of DC-based tumor vaccination for patients with </w:t>
      </w:r>
      <w:r>
        <w:rPr>
          <w:rFonts w:ascii="Times New Roman" w:hAnsi="Times New Roman"/>
          <w:sz w:val="24"/>
          <w:szCs w:val="24"/>
        </w:rPr>
        <w:t>Prostate cancer (n= 5), Breast Cancer (n =2), Cervical cancer (n =1), Gastric cancer (</w:t>
      </w:r>
      <w:r w:rsidR="00E4424A">
        <w:rPr>
          <w:rFonts w:ascii="Times New Roman" w:hAnsi="Times New Roman"/>
          <w:sz w:val="24"/>
          <w:szCs w:val="24"/>
        </w:rPr>
        <w:t xml:space="preserve">n= </w:t>
      </w:r>
      <w:r>
        <w:rPr>
          <w:rFonts w:ascii="Times New Roman" w:hAnsi="Times New Roman"/>
          <w:sz w:val="24"/>
          <w:szCs w:val="24"/>
        </w:rPr>
        <w:t>1), Pancreatic cancer (</w:t>
      </w:r>
      <w:r w:rsidR="00E4424A">
        <w:rPr>
          <w:rFonts w:ascii="Times New Roman" w:hAnsi="Times New Roman"/>
          <w:sz w:val="24"/>
          <w:szCs w:val="24"/>
        </w:rPr>
        <w:t>n=</w:t>
      </w:r>
      <w:r>
        <w:rPr>
          <w:rFonts w:ascii="Times New Roman" w:hAnsi="Times New Roman"/>
          <w:sz w:val="24"/>
          <w:szCs w:val="24"/>
        </w:rPr>
        <w:t xml:space="preserve">1) </w:t>
      </w:r>
      <w:r w:rsidRPr="00C25CA3">
        <w:rPr>
          <w:rFonts w:ascii="Times New Roman" w:hAnsi="Times New Roman"/>
          <w:sz w:val="24"/>
          <w:szCs w:val="24"/>
        </w:rPr>
        <w:t xml:space="preserve">This approach has been used mostly in patients in the presence of defined tumor antigens. </w:t>
      </w:r>
    </w:p>
    <w:p w:rsidR="00A757F0" w:rsidRPr="00C25CA3" w:rsidRDefault="00A757F0" w:rsidP="00A757F0">
      <w:pPr>
        <w:spacing w:line="480" w:lineRule="auto"/>
        <w:ind w:right="-360"/>
        <w:jc w:val="both"/>
        <w:rPr>
          <w:rFonts w:ascii="Times New Roman" w:hAnsi="Times New Roman"/>
          <w:sz w:val="24"/>
          <w:szCs w:val="24"/>
        </w:rPr>
      </w:pPr>
      <w:r w:rsidRPr="00C25CA3">
        <w:rPr>
          <w:rFonts w:ascii="Times New Roman" w:hAnsi="Times New Roman"/>
          <w:b/>
          <w:sz w:val="24"/>
          <w:szCs w:val="24"/>
        </w:rPr>
        <w:t>Experimental Design:</w:t>
      </w:r>
      <w:r w:rsidRPr="00C25CA3">
        <w:rPr>
          <w:rFonts w:ascii="Times New Roman" w:hAnsi="Times New Roman"/>
          <w:sz w:val="24"/>
          <w:szCs w:val="24"/>
        </w:rPr>
        <w:t xml:space="preserve"> Accessible tumor tissue was disrupted into single cell suspensions. Autologous DCs were prepared from adherent peripheral blood mononuclear cells and cultured in granulocyte macrophage colony-stimulating factor, i</w:t>
      </w:r>
      <w:r>
        <w:rPr>
          <w:rFonts w:ascii="Times New Roman" w:hAnsi="Times New Roman"/>
          <w:sz w:val="24"/>
          <w:szCs w:val="24"/>
        </w:rPr>
        <w:t xml:space="preserve">nterleukin </w:t>
      </w:r>
      <w:r w:rsidRPr="00C25CA3">
        <w:rPr>
          <w:rFonts w:ascii="Times New Roman" w:hAnsi="Times New Roman"/>
          <w:sz w:val="24"/>
          <w:szCs w:val="24"/>
        </w:rPr>
        <w:t>and autologous plasma. Tumor cells and DCs were co-cultured in the presence of polyethylene glycol to generate the fusions. Fusion cells were quantified by determining the percentage of cells that co</w:t>
      </w:r>
      <w:r>
        <w:rPr>
          <w:rFonts w:ascii="Times New Roman" w:hAnsi="Times New Roman"/>
          <w:sz w:val="24"/>
          <w:szCs w:val="24"/>
        </w:rPr>
        <w:t>-</w:t>
      </w:r>
      <w:r w:rsidRPr="00C25CA3">
        <w:rPr>
          <w:rFonts w:ascii="Times New Roman" w:hAnsi="Times New Roman"/>
          <w:sz w:val="24"/>
          <w:szCs w:val="24"/>
        </w:rPr>
        <w:t>express tumor and DC markers. Patients were vaccinated with three doses of DC (10 X 10</w:t>
      </w:r>
      <w:r w:rsidRPr="00C25CA3">
        <w:rPr>
          <w:rFonts w:ascii="Times New Roman" w:hAnsi="Times New Roman"/>
          <w:sz w:val="24"/>
          <w:szCs w:val="24"/>
          <w:vertAlign w:val="superscript"/>
        </w:rPr>
        <w:t>6</w:t>
      </w:r>
      <w:r w:rsidRPr="00C25CA3">
        <w:rPr>
          <w:rFonts w:ascii="Times New Roman" w:hAnsi="Times New Roman"/>
          <w:sz w:val="24"/>
          <w:szCs w:val="24"/>
        </w:rPr>
        <w:t xml:space="preserve">) were administered after every 2 weeks  intervals and assessed weekly for toxicity, and tumor response was assessed at </w:t>
      </w:r>
      <w:r>
        <w:rPr>
          <w:rFonts w:ascii="Times New Roman" w:hAnsi="Times New Roman"/>
          <w:sz w:val="24"/>
          <w:szCs w:val="24"/>
        </w:rPr>
        <w:t>3</w:t>
      </w:r>
      <w:r w:rsidRPr="00C25CA3">
        <w:rPr>
          <w:rFonts w:ascii="Times New Roman" w:hAnsi="Times New Roman"/>
          <w:sz w:val="24"/>
          <w:szCs w:val="24"/>
        </w:rPr>
        <w:t xml:space="preserve"> months after completion of vaccination.</w:t>
      </w:r>
    </w:p>
    <w:p w:rsidR="00A757F0" w:rsidRPr="00886AA8" w:rsidRDefault="00A757F0" w:rsidP="00A757F0">
      <w:pPr>
        <w:spacing w:line="480" w:lineRule="auto"/>
        <w:ind w:right="-360"/>
        <w:jc w:val="both"/>
        <w:rPr>
          <w:rFonts w:ascii="Times New Roman" w:hAnsi="Times New Roman"/>
          <w:sz w:val="24"/>
          <w:szCs w:val="24"/>
        </w:rPr>
      </w:pPr>
      <w:r w:rsidRPr="00C25CA3">
        <w:rPr>
          <w:rFonts w:ascii="Times New Roman" w:hAnsi="Times New Roman"/>
          <w:b/>
          <w:sz w:val="24"/>
          <w:szCs w:val="24"/>
        </w:rPr>
        <w:lastRenderedPageBreak/>
        <w:t>Results:</w:t>
      </w:r>
      <w:r w:rsidRPr="00C25CA3">
        <w:rPr>
          <w:rFonts w:ascii="Times New Roman" w:hAnsi="Times New Roman"/>
          <w:sz w:val="24"/>
          <w:szCs w:val="24"/>
        </w:rPr>
        <w:t xml:space="preserve"> Vaccination was well tolerated. No physical signs of autoimmunity were detected. None of the patients was found to </w:t>
      </w:r>
      <w:r>
        <w:rPr>
          <w:rFonts w:ascii="Times New Roman" w:hAnsi="Times New Roman"/>
          <w:sz w:val="24"/>
          <w:szCs w:val="24"/>
        </w:rPr>
        <w:t xml:space="preserve">meet the criteria </w:t>
      </w:r>
      <w:r w:rsidRPr="00C25CA3">
        <w:rPr>
          <w:rFonts w:ascii="Times New Roman" w:hAnsi="Times New Roman"/>
          <w:sz w:val="24"/>
          <w:szCs w:val="24"/>
        </w:rPr>
        <w:t xml:space="preserve">complete responses. There was no evidence of significant toxicity from vaccine or adjuvant. There was increased expression of T helper type 1 cytokines. Vaccination resulted in a </w:t>
      </w:r>
      <w:r>
        <w:rPr>
          <w:rFonts w:ascii="Times New Roman" w:hAnsi="Times New Roman"/>
          <w:sz w:val="24"/>
          <w:szCs w:val="24"/>
        </w:rPr>
        <w:t xml:space="preserve">significant </w:t>
      </w:r>
      <w:r w:rsidRPr="00C25CA3">
        <w:rPr>
          <w:rFonts w:ascii="Times New Roman" w:hAnsi="Times New Roman"/>
          <w:sz w:val="24"/>
          <w:szCs w:val="24"/>
        </w:rPr>
        <w:t xml:space="preserve">reduction in the level of prostate-specific antigen (PSA) in prostate cancer patient. </w:t>
      </w:r>
      <w:r w:rsidR="00E4424A">
        <w:rPr>
          <w:rFonts w:ascii="Times New Roman" w:hAnsi="Times New Roman"/>
          <w:sz w:val="24"/>
          <w:szCs w:val="24"/>
        </w:rPr>
        <w:t>There was 20% regression of tumor</w:t>
      </w:r>
      <w:r w:rsidR="00E65F1D">
        <w:rPr>
          <w:rFonts w:ascii="Times New Roman" w:hAnsi="Times New Roman"/>
          <w:sz w:val="24"/>
          <w:szCs w:val="24"/>
        </w:rPr>
        <w:t xml:space="preserve"> </w:t>
      </w:r>
      <w:bookmarkStart w:id="0" w:name="_GoBack"/>
      <w:bookmarkEnd w:id="0"/>
      <w:r w:rsidR="00E65F1D">
        <w:rPr>
          <w:rFonts w:ascii="Times New Roman" w:hAnsi="Times New Roman"/>
          <w:sz w:val="24"/>
          <w:szCs w:val="24"/>
        </w:rPr>
        <w:t xml:space="preserve">load in one prostate cancer patient. One patient with prostate cancer had surgery followed by Immunotherapy. PET scan reveals no further cancerous activity was found. </w:t>
      </w:r>
      <w:r w:rsidRPr="00886AA8">
        <w:rPr>
          <w:rFonts w:ascii="Times New Roman" w:hAnsi="Times New Roman"/>
          <w:sz w:val="24"/>
          <w:szCs w:val="24"/>
        </w:rPr>
        <w:t xml:space="preserve">Disease was stable upto 6 months in case of breast and cervical cancer patients. </w:t>
      </w:r>
    </w:p>
    <w:p w:rsidR="0001124D" w:rsidRPr="008A359B" w:rsidRDefault="00A757F0" w:rsidP="008A359B">
      <w:pPr>
        <w:spacing w:line="480" w:lineRule="auto"/>
        <w:ind w:right="-360"/>
        <w:jc w:val="both"/>
        <w:rPr>
          <w:rFonts w:ascii="Times New Roman" w:hAnsi="Times New Roman"/>
          <w:color w:val="FF0000"/>
          <w:sz w:val="24"/>
          <w:szCs w:val="24"/>
        </w:rPr>
      </w:pPr>
      <w:r w:rsidRPr="00C25CA3">
        <w:rPr>
          <w:rFonts w:ascii="Times New Roman" w:hAnsi="Times New Roman"/>
          <w:b/>
          <w:sz w:val="24"/>
          <w:szCs w:val="24"/>
        </w:rPr>
        <w:t>Conclusion</w:t>
      </w:r>
      <w:r w:rsidRPr="00C25CA3">
        <w:rPr>
          <w:rFonts w:ascii="Times New Roman" w:hAnsi="Times New Roman"/>
          <w:sz w:val="24"/>
          <w:szCs w:val="24"/>
        </w:rPr>
        <w:t>: DC-based vaccination can stimulate an antitumoral T cell response in patients with various cancers. These data indicate that vaccination with autologous tumor-pulsed DCs generated from peripheral blood is safe and can induce tumor-specific cellular cytotoxicity. Clinical responses are achievable, even in patients with advanced disease.</w:t>
      </w:r>
    </w:p>
    <w:p w:rsidR="008A359B" w:rsidRDefault="008A359B">
      <w:pPr>
        <w:rPr>
          <w:noProof/>
        </w:rPr>
      </w:pPr>
      <w:r>
        <w:rPr>
          <w:rFonts w:ascii="Times New Roman" w:hAnsi="Times New Roman"/>
          <w:b/>
          <w:iCs/>
          <w:sz w:val="24"/>
        </w:rPr>
        <w:t xml:space="preserve">Professional </w:t>
      </w:r>
      <w:r w:rsidRPr="00DF04E3">
        <w:rPr>
          <w:rFonts w:ascii="Times New Roman" w:hAnsi="Times New Roman"/>
          <w:b/>
          <w:iCs/>
          <w:sz w:val="24"/>
        </w:rPr>
        <w:t>Biography</w:t>
      </w:r>
      <w:r w:rsidRPr="008A359B">
        <w:rPr>
          <w:noProof/>
        </w:rPr>
        <w:t xml:space="preserve"> </w:t>
      </w:r>
    </w:p>
    <w:p w:rsidR="00E4424A" w:rsidRDefault="00E4424A">
      <w:pPr>
        <w:rPr>
          <w:noProof/>
        </w:rPr>
      </w:pPr>
    </w:p>
    <w:p w:rsidR="008A359B" w:rsidRPr="00E4424A" w:rsidRDefault="008A359B" w:rsidP="00E4424A">
      <w:pPr>
        <w:spacing w:line="480" w:lineRule="auto"/>
        <w:jc w:val="both"/>
        <w:rPr>
          <w:rFonts w:ascii="Times New Roman" w:hAnsi="Times New Roman"/>
          <w:sz w:val="24"/>
          <w:szCs w:val="24"/>
        </w:rPr>
      </w:pPr>
      <w:r w:rsidRPr="00E4424A">
        <w:rPr>
          <w:rFonts w:ascii="Times New Roman" w:hAnsi="Times New Roman"/>
          <w:iCs/>
          <w:sz w:val="24"/>
        </w:rPr>
        <w:t xml:space="preserve">Dr Chandan R Bora </w:t>
      </w:r>
      <w:r w:rsidR="00E4424A" w:rsidRPr="00E4424A">
        <w:rPr>
          <w:rFonts w:ascii="Times New Roman" w:hAnsi="Times New Roman"/>
          <w:iCs/>
          <w:sz w:val="24"/>
        </w:rPr>
        <w:t xml:space="preserve">currently holding position at </w:t>
      </w:r>
      <w:r w:rsidR="00E4424A" w:rsidRPr="00E4424A">
        <w:rPr>
          <w:rFonts w:ascii="Times New Roman" w:hAnsi="Times New Roman"/>
          <w:sz w:val="24"/>
          <w:szCs w:val="24"/>
        </w:rPr>
        <w:t xml:space="preserve">Director at </w:t>
      </w:r>
      <w:r w:rsidR="00E4424A" w:rsidRPr="00E4424A">
        <w:rPr>
          <w:rFonts w:ascii="Times New Roman" w:hAnsi="Times New Roman"/>
          <w:sz w:val="24"/>
          <w:szCs w:val="24"/>
        </w:rPr>
        <w:t>NOVO Cellular medicine institute, Fidelity Healthcare ltd, Trinidad</w:t>
      </w:r>
      <w:r w:rsidR="00E4424A" w:rsidRPr="00E4424A">
        <w:rPr>
          <w:rFonts w:ascii="Times New Roman" w:hAnsi="Times New Roman"/>
          <w:sz w:val="24"/>
          <w:szCs w:val="24"/>
        </w:rPr>
        <w:t xml:space="preserve">. </w:t>
      </w:r>
      <w:r w:rsidRPr="00E4424A">
        <w:rPr>
          <w:rFonts w:ascii="Times New Roman" w:hAnsi="Times New Roman"/>
          <w:iCs/>
          <w:sz w:val="24"/>
        </w:rPr>
        <w:t xml:space="preserve">Dr. Chandan Bora completed his Masters degree from SGB Amravati University (India) and Doctorate degree from Rani Durgavati University (India). His research areas are Immunology; Microbiology and Molecular Biology. He has presented research papers in many national and International conferences. He has also published national and international research papers; reviews and book chapters. He is the editorial board member of journal BOAJ Cancer Research and Therapy and active advisory board member of BIO ACCENT GROUP LLC. He has several years of experience in autologous cellular therapies especially Dendritic cell therapy; Activated T cell therapy and tumor infiltrating lymphocyte </w:t>
      </w:r>
      <w:r w:rsidRPr="00E4424A">
        <w:rPr>
          <w:rFonts w:ascii="Times New Roman" w:hAnsi="Times New Roman"/>
          <w:iCs/>
          <w:sz w:val="24"/>
        </w:rPr>
        <w:lastRenderedPageBreak/>
        <w:t>therapy. He has actively participated in clinical trials on dendritic cells in solid tumors. He has experience in diagnostic industry especially related to immunocompromized diseases like AIDS, Cancer etc.</w:t>
      </w:r>
    </w:p>
    <w:p w:rsidR="008A359B" w:rsidRDefault="008A359B">
      <w:pPr>
        <w:rPr>
          <w:noProof/>
        </w:rPr>
      </w:pPr>
    </w:p>
    <w:p w:rsidR="008A359B" w:rsidRDefault="008A359B">
      <w:pPr>
        <w:rPr>
          <w:noProof/>
        </w:rPr>
      </w:pPr>
      <w:r>
        <w:rPr>
          <w:noProof/>
        </w:rPr>
        <w:drawing>
          <wp:inline distT="0" distB="0" distL="0" distR="0" wp14:anchorId="520CB504" wp14:editId="4C894A19">
            <wp:extent cx="2586936" cy="1879042"/>
            <wp:effectExtent l="0" t="0" r="4445" b="6985"/>
            <wp:docPr id="2" name="Picture 2" descr="Dr. Chandan R. B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 Chandan R. Bor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14662" cy="1899181"/>
                    </a:xfrm>
                    <a:prstGeom prst="rect">
                      <a:avLst/>
                    </a:prstGeom>
                    <a:noFill/>
                    <a:ln>
                      <a:noFill/>
                    </a:ln>
                  </pic:spPr>
                </pic:pic>
              </a:graphicData>
            </a:graphic>
          </wp:inline>
        </w:drawing>
      </w:r>
    </w:p>
    <w:p w:rsidR="008A359B" w:rsidRDefault="00E4424A">
      <w:pPr>
        <w:rPr>
          <w:noProof/>
        </w:rPr>
      </w:pPr>
      <w:hyperlink r:id="rId6" w:history="1">
        <w:r w:rsidRPr="0050190E">
          <w:rPr>
            <w:rStyle w:val="Hyperlink"/>
            <w:noProof/>
          </w:rPr>
          <w:t>cha_bora@yahoo.co.in</w:t>
        </w:r>
      </w:hyperlink>
      <w:r>
        <w:rPr>
          <w:noProof/>
        </w:rPr>
        <w:br/>
      </w:r>
    </w:p>
    <w:p w:rsidR="00E4424A" w:rsidRDefault="00E4424A">
      <w:pPr>
        <w:rPr>
          <w:noProof/>
        </w:rPr>
      </w:pPr>
    </w:p>
    <w:p w:rsidR="00E4424A" w:rsidRDefault="00E4424A">
      <w:pPr>
        <w:rPr>
          <w:noProof/>
        </w:rPr>
      </w:pPr>
    </w:p>
    <w:p w:rsidR="008A359B" w:rsidRPr="008A359B" w:rsidRDefault="008A359B">
      <w:pPr>
        <w:rPr>
          <w:rFonts w:ascii="Times New Roman" w:hAnsi="Times New Roman"/>
          <w:sz w:val="24"/>
          <w:szCs w:val="24"/>
        </w:rPr>
      </w:pPr>
    </w:p>
    <w:sectPr w:rsidR="008A359B" w:rsidRPr="008A3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7F0"/>
    <w:rsid w:val="0001124D"/>
    <w:rsid w:val="008A359B"/>
    <w:rsid w:val="00A757F0"/>
    <w:rsid w:val="00E4424A"/>
    <w:rsid w:val="00E65F1D"/>
    <w:rsid w:val="00F30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7F0"/>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5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59B"/>
    <w:rPr>
      <w:rFonts w:ascii="Tahoma" w:eastAsia="Times New Roman" w:hAnsi="Tahoma" w:cs="Tahoma"/>
      <w:sz w:val="16"/>
      <w:szCs w:val="16"/>
    </w:rPr>
  </w:style>
  <w:style w:type="character" w:styleId="Hyperlink">
    <w:name w:val="Hyperlink"/>
    <w:basedOn w:val="DefaultParagraphFont"/>
    <w:uiPriority w:val="99"/>
    <w:unhideWhenUsed/>
    <w:rsid w:val="00E4424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7F0"/>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5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59B"/>
    <w:rPr>
      <w:rFonts w:ascii="Tahoma" w:eastAsia="Times New Roman" w:hAnsi="Tahoma" w:cs="Tahoma"/>
      <w:sz w:val="16"/>
      <w:szCs w:val="16"/>
    </w:rPr>
  </w:style>
  <w:style w:type="character" w:styleId="Hyperlink">
    <w:name w:val="Hyperlink"/>
    <w:basedOn w:val="DefaultParagraphFont"/>
    <w:uiPriority w:val="99"/>
    <w:unhideWhenUsed/>
    <w:rsid w:val="00E442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ha_bora@yahoo.co.i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2018-03-12T02:22:00Z</dcterms:created>
  <dcterms:modified xsi:type="dcterms:W3CDTF">2018-03-12T04:05:00Z</dcterms:modified>
</cp:coreProperties>
</file>