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CA8" w:rsidRDefault="00536CA8" w:rsidP="00D02F75">
      <w:pPr>
        <w:spacing w:line="360" w:lineRule="auto"/>
        <w:ind w:left="0" w:right="0" w:firstLine="0"/>
        <w:rPr>
          <w:rFonts w:asciiTheme="majorBidi" w:hAnsiTheme="majorBidi" w:cstheme="majorBidi"/>
          <w:b/>
          <w:bCs/>
          <w:sz w:val="32"/>
          <w:szCs w:val="32"/>
        </w:rPr>
      </w:pPr>
    </w:p>
    <w:p w:rsidR="00536CA8" w:rsidRPr="00536CA8" w:rsidRDefault="00536CA8" w:rsidP="00536CA8">
      <w:pPr>
        <w:spacing w:after="15" w:line="360" w:lineRule="auto"/>
        <w:ind w:left="345" w:right="817" w:firstLine="375"/>
        <w:rPr>
          <w:rFonts w:ascii="Times New Roman" w:eastAsia="Times New Roman" w:hAnsi="Times New Roman" w:cs="Times New Roman"/>
          <w:sz w:val="28"/>
          <w:szCs w:val="28"/>
        </w:rPr>
      </w:pPr>
      <w:r w:rsidRPr="00536CA8">
        <w:rPr>
          <w:rFonts w:ascii="Times New Roman" w:eastAsia="Times New Roman" w:hAnsi="Times New Roman" w:cs="Times New Roman"/>
          <w:sz w:val="28"/>
          <w:szCs w:val="28"/>
        </w:rPr>
        <w:t>Diabetes Mellitus (DM) is the most common cause of neuropathy in the world. There are 12x10</w:t>
      </w:r>
      <w:r w:rsidRPr="00536CA8">
        <w:rPr>
          <w:rFonts w:ascii="Times New Roman" w:eastAsia="Times New Roman" w:hAnsi="Times New Roman" w:cs="Times New Roman"/>
          <w:sz w:val="28"/>
          <w:szCs w:val="28"/>
          <w:vertAlign w:val="superscript"/>
        </w:rPr>
        <w:t>6</w:t>
      </w:r>
      <w:r w:rsidRPr="00536CA8">
        <w:rPr>
          <w:rFonts w:ascii="Times New Roman" w:eastAsia="Times New Roman" w:hAnsi="Times New Roman" w:cs="Times New Roman"/>
          <w:sz w:val="28"/>
          <w:szCs w:val="28"/>
        </w:rPr>
        <w:t xml:space="preserve"> patients with non-insulin dependent DM (NIDDM) in the USA and 1x10</w:t>
      </w:r>
      <w:r w:rsidRPr="00536CA8">
        <w:rPr>
          <w:rFonts w:ascii="Times New Roman" w:eastAsia="Times New Roman" w:hAnsi="Times New Roman" w:cs="Times New Roman"/>
          <w:sz w:val="28"/>
          <w:szCs w:val="28"/>
          <w:vertAlign w:val="superscript"/>
        </w:rPr>
        <w:t>6</w:t>
      </w:r>
      <w:r w:rsidRPr="00536CA8">
        <w:rPr>
          <w:rFonts w:ascii="Times New Roman" w:eastAsia="Times New Roman" w:hAnsi="Times New Roman" w:cs="Times New Roman"/>
          <w:sz w:val="28"/>
          <w:szCs w:val="28"/>
        </w:rPr>
        <w:t xml:space="preserve"> patients with insulin dependent DM (IDDM).  </w:t>
      </w:r>
    </w:p>
    <w:p w:rsidR="002D0C8F" w:rsidRDefault="00536CA8" w:rsidP="00E02DD3">
      <w:pPr>
        <w:spacing w:after="15" w:line="360" w:lineRule="auto"/>
        <w:ind w:left="355" w:right="817" w:firstLine="365"/>
        <w:rPr>
          <w:rFonts w:asciiTheme="majorBidi" w:hAnsiTheme="majorBidi" w:cstheme="majorBidi"/>
          <w:b/>
          <w:bCs/>
          <w:sz w:val="32"/>
          <w:szCs w:val="32"/>
        </w:rPr>
      </w:pPr>
      <w:r w:rsidRPr="00536CA8">
        <w:rPr>
          <w:rFonts w:ascii="Times New Roman" w:eastAsia="Times New Roman" w:hAnsi="Times New Roman" w:cs="Times New Roman"/>
          <w:sz w:val="28"/>
          <w:szCs w:val="28"/>
        </w:rPr>
        <w:t xml:space="preserve">In absolute numbers, against the estimated global prevalence of diabetes of 438 million by 2030 </w:t>
      </w:r>
      <w:r w:rsidRPr="00536CA8">
        <w:rPr>
          <w:rFonts w:ascii="Times New Roman" w:eastAsia="Times New Roman" w:hAnsi="Times New Roman" w:cs="Times New Roman"/>
          <w:b/>
          <w:bCs/>
          <w:sz w:val="28"/>
          <w:szCs w:val="28"/>
        </w:rPr>
        <w:t>(</w:t>
      </w:r>
      <w:r w:rsidRPr="00536CA8">
        <w:rPr>
          <w:rFonts w:ascii="Times New Roman" w:eastAsia="Times New Roman" w:hAnsi="Times New Roman" w:cs="Times New Roman"/>
          <w:b/>
          <w:bCs/>
          <w:color w:val="auto"/>
          <w:sz w:val="28"/>
          <w:szCs w:val="28"/>
        </w:rPr>
        <w:t>Diabetes Atlas, 2013</w:t>
      </w:r>
      <w:r w:rsidRPr="00536CA8">
        <w:rPr>
          <w:rFonts w:ascii="Times New Roman" w:eastAsia="Times New Roman" w:hAnsi="Times New Roman" w:cs="Times New Roman"/>
          <w:b/>
          <w:bCs/>
          <w:sz w:val="28"/>
          <w:szCs w:val="28"/>
        </w:rPr>
        <w:t>)</w:t>
      </w:r>
      <w:r w:rsidRPr="00536CA8">
        <w:rPr>
          <w:rFonts w:ascii="Times New Roman" w:eastAsia="Times New Roman" w:hAnsi="Times New Roman" w:cs="Times New Roman"/>
          <w:color w:val="auto"/>
          <w:sz w:val="28"/>
          <w:szCs w:val="28"/>
        </w:rPr>
        <w:t>,</w:t>
      </w:r>
      <w:r w:rsidRPr="00536CA8">
        <w:rPr>
          <w:rFonts w:ascii="Times New Roman" w:eastAsia="Times New Roman" w:hAnsi="Times New Roman" w:cs="Times New Roman"/>
          <w:color w:val="0000FF"/>
          <w:sz w:val="28"/>
          <w:szCs w:val="28"/>
        </w:rPr>
        <w:t xml:space="preserve"> </w:t>
      </w:r>
      <w:r w:rsidRPr="00536CA8">
        <w:rPr>
          <w:rFonts w:ascii="Times New Roman" w:eastAsia="Times New Roman" w:hAnsi="Times New Roman" w:cs="Times New Roman"/>
          <w:sz w:val="28"/>
          <w:szCs w:val="28"/>
        </w:rPr>
        <w:t xml:space="preserve">DPN is likely to affect as many as 236 million persons worldwide </w:t>
      </w:r>
      <w:r w:rsidR="003E58E4">
        <w:rPr>
          <w:rFonts w:ascii="Times New Roman" w:eastAsia="Times New Roman" w:hAnsi="Times New Roman" w:cs="Times New Roman"/>
          <w:sz w:val="28"/>
          <w:szCs w:val="28"/>
        </w:rPr>
        <w:t xml:space="preserve">with its </w:t>
      </w:r>
      <w:proofErr w:type="spellStart"/>
      <w:proofErr w:type="gramStart"/>
      <w:r w:rsidR="003E58E4">
        <w:rPr>
          <w:rFonts w:ascii="Times New Roman" w:eastAsia="Times New Roman" w:hAnsi="Times New Roman" w:cs="Times New Roman"/>
          <w:sz w:val="28"/>
          <w:szCs w:val="28"/>
        </w:rPr>
        <w:t>complications</w:t>
      </w:r>
      <w:r w:rsidR="00E02DD3">
        <w:rPr>
          <w:rFonts w:ascii="Times New Roman" w:eastAsia="Times New Roman" w:hAnsi="Times New Roman" w:cs="Times New Roman"/>
          <w:sz w:val="28"/>
          <w:szCs w:val="28"/>
        </w:rPr>
        <w:t>.</w:t>
      </w:r>
      <w:r w:rsidR="002D0C8F" w:rsidRPr="001C2204">
        <w:rPr>
          <w:rFonts w:asciiTheme="majorBidi" w:hAnsiTheme="majorBidi" w:cstheme="majorBidi"/>
          <w:sz w:val="28"/>
          <w:szCs w:val="28"/>
        </w:rPr>
        <w:t>There</w:t>
      </w:r>
      <w:proofErr w:type="spellEnd"/>
      <w:proofErr w:type="gramEnd"/>
      <w:r w:rsidR="002D0C8F" w:rsidRPr="001C2204">
        <w:rPr>
          <w:rFonts w:asciiTheme="majorBidi" w:hAnsiTheme="majorBidi" w:cstheme="majorBidi"/>
          <w:sz w:val="28"/>
          <w:szCs w:val="28"/>
        </w:rPr>
        <w:t xml:space="preserve"> have not been any definitive disease-modifying treatments to reverse DN. The current treatment focuses on tight glycemic control </w:t>
      </w:r>
      <w:r w:rsidR="0050664A">
        <w:rPr>
          <w:rFonts w:asciiTheme="majorBidi" w:hAnsiTheme="majorBidi" w:cstheme="majorBidi"/>
          <w:sz w:val="28"/>
          <w:szCs w:val="28"/>
        </w:rPr>
        <w:t xml:space="preserve">and symptomatic </w:t>
      </w:r>
      <w:r w:rsidR="002D0C8F" w:rsidRPr="001C2204">
        <w:rPr>
          <w:rFonts w:asciiTheme="majorBidi" w:hAnsiTheme="majorBidi" w:cstheme="majorBidi"/>
          <w:sz w:val="28"/>
          <w:szCs w:val="28"/>
        </w:rPr>
        <w:t>management. In many studies, deficiency of neurotrophic factors and lack of vascular support have been regarded as key factors in the development DN. Therefore, cell therapy has recently emerged as an attractive therapeutic strategy to meet the needs of both neurotrophic and vascular deficiencies of D</w:t>
      </w:r>
      <w:r w:rsidR="003E58E4">
        <w:rPr>
          <w:rFonts w:asciiTheme="majorBidi" w:hAnsiTheme="majorBidi" w:cstheme="majorBidi"/>
          <w:sz w:val="28"/>
          <w:szCs w:val="28"/>
        </w:rPr>
        <w:t>P</w:t>
      </w:r>
      <w:r w:rsidR="002D0C8F" w:rsidRPr="001C2204">
        <w:rPr>
          <w:rFonts w:asciiTheme="majorBidi" w:hAnsiTheme="majorBidi" w:cstheme="majorBidi"/>
          <w:sz w:val="28"/>
          <w:szCs w:val="28"/>
        </w:rPr>
        <w:t>N (</w:t>
      </w:r>
      <w:r w:rsidR="002D0C8F" w:rsidRPr="001C2204">
        <w:rPr>
          <w:rFonts w:asciiTheme="majorBidi" w:hAnsiTheme="majorBidi" w:cstheme="majorBidi"/>
          <w:b/>
          <w:bCs/>
          <w:sz w:val="28"/>
          <w:szCs w:val="28"/>
        </w:rPr>
        <w:t>Hosseini M. et al., 2015</w:t>
      </w:r>
      <w:r w:rsidR="002D0C8F" w:rsidRPr="001C2204">
        <w:rPr>
          <w:rFonts w:asciiTheme="majorBidi" w:hAnsiTheme="majorBidi" w:cstheme="majorBidi"/>
          <w:sz w:val="28"/>
          <w:szCs w:val="28"/>
        </w:rPr>
        <w:t>).</w:t>
      </w:r>
    </w:p>
    <w:p w:rsidR="009526A7" w:rsidRDefault="002F2E57" w:rsidP="0050664A">
      <w:pPr>
        <w:autoSpaceDE w:val="0"/>
        <w:autoSpaceDN w:val="0"/>
        <w:adjustRightInd w:val="0"/>
        <w:spacing w:after="0" w:line="360" w:lineRule="auto"/>
        <w:ind w:left="53" w:firstLine="0"/>
        <w:rPr>
          <w:rFonts w:asciiTheme="majorBidi" w:eastAsia="Times New Roman" w:hAnsiTheme="majorBidi" w:cstheme="majorBidi"/>
          <w:sz w:val="28"/>
          <w:szCs w:val="28"/>
        </w:rPr>
      </w:pPr>
      <w:r>
        <w:rPr>
          <w:rFonts w:asciiTheme="majorBidi" w:eastAsia="Times New Roman" w:hAnsiTheme="majorBidi" w:cstheme="majorBidi"/>
          <w:sz w:val="28"/>
          <w:szCs w:val="28"/>
        </w:rPr>
        <w:t xml:space="preserve">MSCs are particularly attractive therapeutic agents because of their ability to self-renew, differentiate into multi lineage cell types </w:t>
      </w:r>
      <w:r>
        <w:rPr>
          <w:rFonts w:asciiTheme="majorBidi" w:eastAsia="Times New Roman" w:hAnsiTheme="majorBidi" w:cstheme="majorBidi"/>
          <w:b/>
          <w:bCs/>
          <w:sz w:val="28"/>
          <w:szCs w:val="28"/>
        </w:rPr>
        <w:t>(Jackson L. et al., 2007),</w:t>
      </w:r>
      <w:r>
        <w:rPr>
          <w:rFonts w:asciiTheme="majorBidi" w:eastAsia="Times New Roman" w:hAnsiTheme="majorBidi" w:cstheme="majorBidi"/>
          <w:sz w:val="28"/>
          <w:szCs w:val="28"/>
        </w:rPr>
        <w:t xml:space="preserve"> </w:t>
      </w:r>
    </w:p>
    <w:p w:rsidR="009526A7" w:rsidRDefault="002F2E57" w:rsidP="00E02DD3">
      <w:pPr>
        <w:autoSpaceDE w:val="0"/>
        <w:autoSpaceDN w:val="0"/>
        <w:adjustRightInd w:val="0"/>
        <w:spacing w:after="0" w:line="360" w:lineRule="auto"/>
        <w:rPr>
          <w:rFonts w:asciiTheme="majorBidi" w:eastAsia="Times New Roman" w:hAnsiTheme="majorBidi" w:cstheme="majorBidi"/>
          <w:sz w:val="28"/>
          <w:szCs w:val="28"/>
        </w:rPr>
      </w:pPr>
      <w:r>
        <w:rPr>
          <w:rFonts w:asciiTheme="majorBidi" w:eastAsia="Times New Roman" w:hAnsiTheme="majorBidi" w:cstheme="majorBidi"/>
          <w:sz w:val="28"/>
          <w:szCs w:val="28"/>
        </w:rPr>
        <w:t>may also be an effective therapeutic agent for the D</w:t>
      </w:r>
      <w:r w:rsidR="00E02DD3">
        <w:rPr>
          <w:rFonts w:asciiTheme="majorBidi" w:eastAsia="Times New Roman" w:hAnsiTheme="majorBidi" w:cstheme="majorBidi"/>
          <w:sz w:val="28"/>
          <w:szCs w:val="28"/>
        </w:rPr>
        <w:t>P</w:t>
      </w:r>
      <w:r>
        <w:rPr>
          <w:rFonts w:asciiTheme="majorBidi" w:eastAsia="Times New Roman" w:hAnsiTheme="majorBidi" w:cstheme="majorBidi"/>
          <w:sz w:val="28"/>
          <w:szCs w:val="28"/>
        </w:rPr>
        <w:t xml:space="preserve">N treatment through the paracrine effects of </w:t>
      </w:r>
      <w:proofErr w:type="spellStart"/>
      <w:r>
        <w:rPr>
          <w:rFonts w:asciiTheme="majorBidi" w:eastAsia="Times New Roman" w:hAnsiTheme="majorBidi" w:cstheme="majorBidi"/>
          <w:sz w:val="28"/>
          <w:szCs w:val="28"/>
        </w:rPr>
        <w:t>bFGF</w:t>
      </w:r>
      <w:proofErr w:type="spellEnd"/>
      <w:r>
        <w:rPr>
          <w:rFonts w:asciiTheme="majorBidi" w:eastAsia="Times New Roman" w:hAnsiTheme="majorBidi" w:cstheme="majorBidi"/>
          <w:sz w:val="28"/>
          <w:szCs w:val="28"/>
        </w:rPr>
        <w:t xml:space="preserve"> </w:t>
      </w:r>
      <w:r>
        <w:rPr>
          <w:rFonts w:asciiTheme="majorBidi" w:eastAsia="Times New Roman" w:hAnsiTheme="majorBidi" w:cstheme="majorBidi"/>
          <w:b/>
          <w:bCs/>
          <w:sz w:val="28"/>
          <w:szCs w:val="28"/>
        </w:rPr>
        <w:t>(Shibata et al., 2008)</w:t>
      </w:r>
      <w:r w:rsidR="003E58E4">
        <w:rPr>
          <w:rFonts w:asciiTheme="majorBidi" w:eastAsia="Times New Roman" w:hAnsiTheme="majorBidi" w:cstheme="majorBidi"/>
          <w:sz w:val="28"/>
          <w:szCs w:val="28"/>
        </w:rPr>
        <w:t xml:space="preserve"> and </w:t>
      </w:r>
      <w:proofErr w:type="spellStart"/>
      <w:r w:rsidR="003E58E4">
        <w:rPr>
          <w:rFonts w:asciiTheme="majorBidi" w:eastAsia="Times New Roman" w:hAnsiTheme="majorBidi" w:cstheme="majorBidi"/>
          <w:sz w:val="28"/>
          <w:szCs w:val="28"/>
        </w:rPr>
        <w:t>v</w:t>
      </w:r>
      <w:r>
        <w:rPr>
          <w:rFonts w:asciiTheme="majorBidi" w:eastAsia="Times New Roman" w:hAnsiTheme="majorBidi" w:cstheme="majorBidi"/>
          <w:sz w:val="28"/>
          <w:szCs w:val="28"/>
        </w:rPr>
        <w:t>EGF</w:t>
      </w:r>
      <w:proofErr w:type="spellEnd"/>
      <w:r>
        <w:rPr>
          <w:rFonts w:asciiTheme="majorBidi" w:eastAsia="Times New Roman" w:hAnsiTheme="majorBidi" w:cstheme="majorBidi"/>
          <w:sz w:val="28"/>
          <w:szCs w:val="28"/>
        </w:rPr>
        <w:t xml:space="preserve"> and their potential to differentiate into neural cells such as astrocytes, </w:t>
      </w:r>
      <w:r w:rsidR="00AA2F60">
        <w:rPr>
          <w:rFonts w:asciiTheme="majorBidi" w:eastAsia="Times New Roman" w:hAnsiTheme="majorBidi" w:cstheme="majorBidi"/>
          <w:sz w:val="28"/>
          <w:szCs w:val="28"/>
        </w:rPr>
        <w:t>oligodendrocytes,</w:t>
      </w:r>
      <w:r>
        <w:rPr>
          <w:rFonts w:asciiTheme="majorBidi" w:eastAsia="Times New Roman" w:hAnsiTheme="majorBidi" w:cstheme="majorBidi"/>
          <w:sz w:val="28"/>
          <w:szCs w:val="28"/>
        </w:rPr>
        <w:t xml:space="preserve"> and Schwann cells</w:t>
      </w:r>
      <w:r w:rsidR="0050664A">
        <w:rPr>
          <w:rFonts w:asciiTheme="majorBidi" w:eastAsia="Times New Roman" w:hAnsiTheme="majorBidi" w:cstheme="majorBidi"/>
          <w:sz w:val="28"/>
          <w:szCs w:val="28"/>
        </w:rPr>
        <w:t xml:space="preserve"> and its effect on neovascularization and neural </w:t>
      </w:r>
      <w:proofErr w:type="gramStart"/>
      <w:r w:rsidR="0050664A">
        <w:rPr>
          <w:rFonts w:asciiTheme="majorBidi" w:eastAsia="Times New Roman" w:hAnsiTheme="majorBidi" w:cstheme="majorBidi"/>
          <w:sz w:val="28"/>
          <w:szCs w:val="28"/>
        </w:rPr>
        <w:t>regeneration</w:t>
      </w:r>
      <w:r>
        <w:rPr>
          <w:rFonts w:asciiTheme="majorBidi" w:eastAsia="Times New Roman" w:hAnsiTheme="majorBidi" w:cstheme="majorBidi"/>
          <w:b/>
          <w:bCs/>
          <w:sz w:val="28"/>
          <w:szCs w:val="28"/>
        </w:rPr>
        <w:t xml:space="preserve">( </w:t>
      </w:r>
      <w:proofErr w:type="spellStart"/>
      <w:r>
        <w:rPr>
          <w:rFonts w:asciiTheme="majorBidi" w:eastAsia="Times New Roman" w:hAnsiTheme="majorBidi" w:cstheme="majorBidi"/>
          <w:b/>
          <w:bCs/>
          <w:sz w:val="28"/>
          <w:szCs w:val="28"/>
        </w:rPr>
        <w:t>Keilhoff</w:t>
      </w:r>
      <w:proofErr w:type="spellEnd"/>
      <w:proofErr w:type="gramEnd"/>
      <w:r>
        <w:rPr>
          <w:rFonts w:asciiTheme="majorBidi" w:eastAsia="Times New Roman" w:hAnsiTheme="majorBidi" w:cstheme="majorBidi"/>
          <w:b/>
          <w:bCs/>
          <w:sz w:val="28"/>
          <w:szCs w:val="28"/>
        </w:rPr>
        <w:t xml:space="preserve"> G. et al., 2006)</w:t>
      </w:r>
      <w:r>
        <w:rPr>
          <w:rFonts w:asciiTheme="majorBidi" w:eastAsia="Times New Roman" w:hAnsiTheme="majorBidi" w:cstheme="majorBidi"/>
          <w:bCs/>
          <w:sz w:val="28"/>
          <w:szCs w:val="28"/>
        </w:rPr>
        <w:t xml:space="preserve">. </w:t>
      </w:r>
    </w:p>
    <w:p w:rsidR="009526A7" w:rsidRDefault="009526A7" w:rsidP="001A76E7">
      <w:pPr>
        <w:spacing w:line="360" w:lineRule="auto"/>
        <w:ind w:right="0"/>
        <w:rPr>
          <w:rFonts w:asciiTheme="majorBidi" w:hAnsiTheme="majorBidi" w:cstheme="majorBidi"/>
          <w:sz w:val="28"/>
          <w:szCs w:val="28"/>
        </w:rPr>
      </w:pPr>
    </w:p>
    <w:p w:rsidR="009526A7" w:rsidRDefault="001A76E7" w:rsidP="00964397">
      <w:pPr>
        <w:spacing w:line="360" w:lineRule="auto"/>
        <w:ind w:right="0" w:firstLine="357"/>
        <w:rPr>
          <w:rFonts w:asciiTheme="majorBidi" w:hAnsiTheme="majorBidi" w:cstheme="majorBidi"/>
          <w:sz w:val="28"/>
          <w:szCs w:val="28"/>
        </w:rPr>
      </w:pPr>
      <w:r>
        <w:rPr>
          <w:rFonts w:asciiTheme="majorBidi" w:eastAsia="WingdingsOOEnc" w:hAnsiTheme="majorBidi" w:cstheme="majorBidi"/>
          <w:b/>
          <w:bCs/>
          <w:sz w:val="28"/>
          <w:szCs w:val="28"/>
        </w:rPr>
        <w:t xml:space="preserve">Bernardo ME et al., 2007 </w:t>
      </w:r>
      <w:r w:rsidRPr="001A76E7">
        <w:rPr>
          <w:rFonts w:asciiTheme="majorBidi" w:eastAsia="WingdingsOOEnc" w:hAnsiTheme="majorBidi" w:cstheme="majorBidi"/>
          <w:sz w:val="28"/>
          <w:szCs w:val="28"/>
        </w:rPr>
        <w:t xml:space="preserve">mentioned </w:t>
      </w:r>
      <w:r>
        <w:rPr>
          <w:rFonts w:asciiTheme="majorBidi" w:hAnsiTheme="majorBidi" w:cstheme="majorBidi"/>
          <w:sz w:val="28"/>
          <w:szCs w:val="28"/>
        </w:rPr>
        <w:t>s</w:t>
      </w:r>
      <w:r w:rsidR="002F2E57">
        <w:rPr>
          <w:rFonts w:asciiTheme="majorBidi" w:hAnsiTheme="majorBidi" w:cstheme="majorBidi"/>
          <w:sz w:val="28"/>
          <w:szCs w:val="28"/>
        </w:rPr>
        <w:t xml:space="preserve">ystemic delivery is attractive as this may result in benefit for multiple complications and has the potential to improve glycemic control. Although an attractive option, the systemic delivery of MSCs has some barriers, such as homing of these cells to tissues of interest with high </w:t>
      </w:r>
      <w:r w:rsidR="002F2E57">
        <w:rPr>
          <w:rFonts w:asciiTheme="majorBidi" w:hAnsiTheme="majorBidi" w:cstheme="majorBidi"/>
          <w:sz w:val="28"/>
          <w:szCs w:val="28"/>
        </w:rPr>
        <w:lastRenderedPageBreak/>
        <w:t>efficiency and clinically meaningful engraftment. More cells are required for injection owing to passive cell entrapm</w:t>
      </w:r>
      <w:r>
        <w:rPr>
          <w:rFonts w:asciiTheme="majorBidi" w:hAnsiTheme="majorBidi" w:cstheme="majorBidi"/>
          <w:sz w:val="28"/>
          <w:szCs w:val="28"/>
        </w:rPr>
        <w:t>ent within non-specific tissues</w:t>
      </w:r>
      <w:r w:rsidR="00964397">
        <w:rPr>
          <w:rFonts w:asciiTheme="majorBidi" w:hAnsiTheme="majorBidi" w:cstheme="majorBidi"/>
          <w:sz w:val="28"/>
          <w:szCs w:val="28"/>
        </w:rPr>
        <w:t>.</w:t>
      </w:r>
      <w:r>
        <w:rPr>
          <w:rFonts w:asciiTheme="majorBidi" w:hAnsiTheme="majorBidi" w:cstheme="majorBidi"/>
          <w:sz w:val="28"/>
          <w:szCs w:val="28"/>
        </w:rPr>
        <w:t xml:space="preserve"> </w:t>
      </w:r>
    </w:p>
    <w:p w:rsidR="00F21C4A" w:rsidRPr="00E02DD3" w:rsidRDefault="002F2E57" w:rsidP="00E02DD3">
      <w:pPr>
        <w:spacing w:line="360" w:lineRule="auto"/>
        <w:ind w:left="48" w:right="0" w:firstLine="372"/>
        <w:rPr>
          <w:rFonts w:asciiTheme="majorBidi" w:hAnsiTheme="majorBidi" w:cstheme="majorBidi"/>
          <w:sz w:val="28"/>
          <w:szCs w:val="28"/>
        </w:rPr>
      </w:pPr>
      <w:r>
        <w:rPr>
          <w:rFonts w:asciiTheme="majorBidi" w:hAnsiTheme="majorBidi" w:cstheme="majorBidi"/>
          <w:sz w:val="28"/>
          <w:szCs w:val="28"/>
        </w:rPr>
        <w:t xml:space="preserve">Topical application may be a very relevant alternate strategy for diabetic foot </w:t>
      </w:r>
      <w:proofErr w:type="gramStart"/>
      <w:r>
        <w:rPr>
          <w:rFonts w:asciiTheme="majorBidi" w:hAnsiTheme="majorBidi" w:cstheme="majorBidi"/>
          <w:sz w:val="28"/>
          <w:szCs w:val="28"/>
        </w:rPr>
        <w:t>ulcers</w:t>
      </w:r>
      <w:proofErr w:type="gramEnd"/>
      <w:r>
        <w:rPr>
          <w:rFonts w:asciiTheme="majorBidi" w:hAnsiTheme="majorBidi" w:cstheme="majorBidi"/>
          <w:sz w:val="28"/>
          <w:szCs w:val="28"/>
        </w:rPr>
        <w:t xml:space="preserve"> but this is approach can be limited by localized vascular damage as a result of diabetes at the site of administration. </w:t>
      </w:r>
    </w:p>
    <w:p w:rsidR="00B34180" w:rsidRDefault="00B34180">
      <w:pPr>
        <w:spacing w:line="360" w:lineRule="auto"/>
        <w:rPr>
          <w:rFonts w:ascii="Times New Roman" w:eastAsia="Times New Roman" w:hAnsi="Times New Roman" w:cs="Times New Roman"/>
          <w:color w:val="auto"/>
          <w:sz w:val="28"/>
          <w:szCs w:val="28"/>
        </w:rPr>
      </w:pPr>
      <w:r w:rsidRPr="00B34180">
        <w:rPr>
          <w:rFonts w:ascii="Times New Roman" w:eastAsia="Times New Roman" w:hAnsi="Times New Roman" w:cs="Times New Roman"/>
          <w:sz w:val="28"/>
          <w:szCs w:val="28"/>
          <w:shd w:val="clear" w:color="auto" w:fill="FFFFFF"/>
        </w:rPr>
        <w:t>Our study was conducted to</w:t>
      </w:r>
      <w:r w:rsidRPr="00B34180">
        <w:rPr>
          <w:rFonts w:ascii="Times New Roman" w:eastAsia="Times New Roman" w:hAnsi="Times New Roman" w:cs="Times New Roman"/>
          <w:color w:val="auto"/>
          <w:sz w:val="28"/>
          <w:szCs w:val="28"/>
        </w:rPr>
        <w:t xml:space="preserve"> study the effect of MSCs transfusion</w:t>
      </w:r>
      <w:r>
        <w:rPr>
          <w:rFonts w:ascii="Times New Roman" w:eastAsia="Times New Roman" w:hAnsi="Times New Roman" w:cs="Times New Roman"/>
          <w:color w:val="auto"/>
          <w:sz w:val="28"/>
          <w:szCs w:val="28"/>
          <w:lang w:bidi="ar-EG"/>
        </w:rPr>
        <w:t>, a</w:t>
      </w:r>
      <w:r w:rsidRPr="00B34180">
        <w:rPr>
          <w:rFonts w:ascii="Times New Roman" w:eastAsia="Times New Roman" w:hAnsi="Times New Roman" w:cs="Times New Roman"/>
          <w:color w:val="auto"/>
          <w:sz w:val="28"/>
          <w:szCs w:val="28"/>
          <w:lang w:bidi="ar-EG"/>
        </w:rPr>
        <w:t xml:space="preserve">ll our patients were </w:t>
      </w:r>
      <w:r w:rsidR="00E02DD3" w:rsidRPr="00B34180">
        <w:rPr>
          <w:rFonts w:ascii="Times New Roman" w:eastAsia="Times New Roman" w:hAnsi="Times New Roman" w:cs="Times New Roman"/>
          <w:color w:val="auto"/>
          <w:sz w:val="28"/>
          <w:szCs w:val="28"/>
          <w:lang w:bidi="ar-EG"/>
        </w:rPr>
        <w:t>chosen</w:t>
      </w:r>
      <w:r w:rsidR="0050664A">
        <w:rPr>
          <w:rFonts w:ascii="Times New Roman" w:eastAsia="Times New Roman" w:hAnsi="Times New Roman" w:cs="Times New Roman"/>
          <w:color w:val="auto"/>
          <w:sz w:val="28"/>
          <w:szCs w:val="28"/>
          <w:lang w:bidi="ar-EG"/>
        </w:rPr>
        <w:t xml:space="preserve"> from </w:t>
      </w:r>
      <w:proofErr w:type="spellStart"/>
      <w:r w:rsidRPr="00B34180">
        <w:rPr>
          <w:rFonts w:ascii="Times New Roman" w:eastAsia="Times New Roman" w:hAnsi="Times New Roman" w:cs="Times New Roman"/>
          <w:color w:val="auto"/>
          <w:sz w:val="28"/>
          <w:szCs w:val="28"/>
          <w:lang w:bidi="ar-EG"/>
        </w:rPr>
        <w:t>Kasr</w:t>
      </w:r>
      <w:proofErr w:type="spellEnd"/>
      <w:r w:rsidRPr="00B34180">
        <w:rPr>
          <w:rFonts w:ascii="Times New Roman" w:eastAsia="Times New Roman" w:hAnsi="Times New Roman" w:cs="Times New Roman"/>
          <w:color w:val="auto"/>
          <w:sz w:val="28"/>
          <w:szCs w:val="28"/>
          <w:lang w:bidi="ar-EG"/>
        </w:rPr>
        <w:t xml:space="preserve"> El </w:t>
      </w:r>
      <w:proofErr w:type="spellStart"/>
      <w:r w:rsidRPr="00B34180">
        <w:rPr>
          <w:rFonts w:ascii="Times New Roman" w:eastAsia="Times New Roman" w:hAnsi="Times New Roman" w:cs="Times New Roman"/>
          <w:color w:val="auto"/>
          <w:sz w:val="28"/>
          <w:szCs w:val="28"/>
          <w:lang w:bidi="ar-EG"/>
        </w:rPr>
        <w:t>Aini</w:t>
      </w:r>
      <w:proofErr w:type="spellEnd"/>
      <w:r w:rsidRPr="00B34180">
        <w:rPr>
          <w:rFonts w:ascii="Times New Roman" w:eastAsia="Times New Roman" w:hAnsi="Times New Roman" w:cs="Times New Roman"/>
          <w:color w:val="auto"/>
          <w:sz w:val="28"/>
          <w:szCs w:val="28"/>
          <w:lang w:bidi="ar-EG"/>
        </w:rPr>
        <w:t xml:space="preserve"> Hospital. </w:t>
      </w:r>
      <w:r w:rsidRPr="00B34180">
        <w:rPr>
          <w:rFonts w:ascii="Times New Roman" w:eastAsia="Times New Roman" w:hAnsi="Times New Roman" w:cs="Times New Roman"/>
          <w:color w:val="auto"/>
          <w:sz w:val="28"/>
          <w:szCs w:val="28"/>
        </w:rPr>
        <w:t xml:space="preserve">A written </w:t>
      </w:r>
      <w:r w:rsidRPr="00B34180">
        <w:rPr>
          <w:rFonts w:ascii="Times New Roman" w:eastAsia="Times New Roman" w:hAnsi="Times New Roman" w:cs="Times New Roman"/>
          <w:color w:val="auto"/>
          <w:sz w:val="28"/>
          <w:szCs w:val="28"/>
          <w:lang w:bidi="ar-EG"/>
        </w:rPr>
        <w:t>consent</w:t>
      </w:r>
      <w:r w:rsidR="00D02F75">
        <w:rPr>
          <w:rFonts w:ascii="Times New Roman" w:eastAsia="Times New Roman" w:hAnsi="Times New Roman" w:cs="Times New Roman"/>
          <w:color w:val="auto"/>
          <w:sz w:val="28"/>
          <w:szCs w:val="28"/>
        </w:rPr>
        <w:t xml:space="preserve"> was obtained from all patients.</w:t>
      </w:r>
    </w:p>
    <w:p w:rsidR="0005210B" w:rsidRDefault="00B34180">
      <w:pPr>
        <w:spacing w:line="360" w:lineRule="auto"/>
        <w:rPr>
          <w:rFonts w:asciiTheme="majorBidi" w:hAnsiTheme="majorBidi" w:cstheme="majorBidi"/>
          <w:b/>
          <w:bCs/>
          <w:sz w:val="28"/>
          <w:szCs w:val="28"/>
          <w:lang w:bidi="ar-EG"/>
        </w:rPr>
      </w:pPr>
      <w:r w:rsidRPr="00B34180">
        <w:rPr>
          <w:rFonts w:ascii="Times New Roman" w:eastAsia="Times New Roman" w:hAnsi="Times New Roman" w:cs="Times New Roman"/>
          <w:sz w:val="28"/>
          <w:szCs w:val="28"/>
          <w:lang w:bidi="ar-EG"/>
        </w:rPr>
        <w:t xml:space="preserve"> </w:t>
      </w:r>
    </w:p>
    <w:p w:rsidR="00B34180" w:rsidRPr="00B34180" w:rsidRDefault="00B34180" w:rsidP="00D02F75">
      <w:pPr>
        <w:rPr>
          <w:rFonts w:ascii="Times New Roman" w:eastAsia="Calibri" w:hAnsi="Times New Roman" w:cs="Times New Roman"/>
          <w:color w:val="auto"/>
          <w:sz w:val="28"/>
          <w:szCs w:val="28"/>
        </w:rPr>
      </w:pPr>
      <w:r w:rsidRPr="00B34180">
        <w:rPr>
          <w:rFonts w:ascii="Times New Roman" w:eastAsia="Times New Roman" w:hAnsi="Times New Roman" w:cs="Times New Roman"/>
          <w:sz w:val="28"/>
          <w:szCs w:val="28"/>
          <w:lang w:bidi="ar-EG"/>
        </w:rPr>
        <w:t>It was conducted on 10</w:t>
      </w:r>
      <w:r w:rsidR="0050664A">
        <w:rPr>
          <w:rFonts w:ascii="Times New Roman" w:eastAsia="Times New Roman" w:hAnsi="Times New Roman" w:cs="Times New Roman"/>
          <w:color w:val="auto"/>
          <w:sz w:val="28"/>
          <w:szCs w:val="28"/>
          <w:lang w:bidi="ar-EG"/>
        </w:rPr>
        <w:t xml:space="preserve"> </w:t>
      </w:r>
      <w:r w:rsidR="002F2E57">
        <w:rPr>
          <w:rFonts w:asciiTheme="majorBidi" w:hAnsiTheme="majorBidi" w:cstheme="majorBidi"/>
          <w:sz w:val="28"/>
          <w:szCs w:val="28"/>
          <w:lang w:bidi="ar-EG"/>
        </w:rPr>
        <w:t>patients with peripheral neuropathy; 6 males and 4 females.</w:t>
      </w:r>
      <w:r w:rsidRPr="00B34180">
        <w:rPr>
          <w:rFonts w:ascii="Times New Roman" w:eastAsia="Calibri" w:hAnsi="Times New Roman" w:cs="Times New Roman"/>
          <w:color w:val="auto"/>
          <w:sz w:val="28"/>
          <w:szCs w:val="28"/>
        </w:rPr>
        <w:t xml:space="preserve"> Their age ranged from 33 to 45 years, with mean = 41.20±4.59 years.</w:t>
      </w:r>
    </w:p>
    <w:p w:rsidR="009526A7" w:rsidRDefault="002F2E57" w:rsidP="00B34180">
      <w:pPr>
        <w:spacing w:line="360" w:lineRule="auto"/>
        <w:rPr>
          <w:rFonts w:asciiTheme="majorBidi" w:hAnsiTheme="majorBidi" w:cstheme="majorBidi"/>
          <w:sz w:val="28"/>
          <w:szCs w:val="28"/>
          <w:lang w:bidi="ar-EG"/>
        </w:rPr>
      </w:pPr>
      <w:r>
        <w:rPr>
          <w:rFonts w:asciiTheme="majorBidi" w:hAnsiTheme="majorBidi" w:cstheme="majorBidi"/>
          <w:sz w:val="28"/>
          <w:szCs w:val="28"/>
          <w:lang w:bidi="ar-EG"/>
        </w:rPr>
        <w:t xml:space="preserve"> </w:t>
      </w:r>
    </w:p>
    <w:p w:rsidR="00591CFB" w:rsidRDefault="002F2E57" w:rsidP="00591CFB">
      <w:pPr>
        <w:spacing w:line="360" w:lineRule="auto"/>
        <w:ind w:firstLine="357"/>
        <w:rPr>
          <w:rFonts w:asciiTheme="majorBidi" w:hAnsiTheme="majorBidi" w:cstheme="majorBidi"/>
          <w:sz w:val="28"/>
          <w:szCs w:val="28"/>
          <w:lang w:bidi="ar-EG"/>
        </w:rPr>
      </w:pPr>
      <w:r>
        <w:rPr>
          <w:rFonts w:asciiTheme="majorBidi" w:hAnsiTheme="majorBidi" w:cstheme="majorBidi"/>
          <w:sz w:val="28"/>
          <w:szCs w:val="28"/>
          <w:lang w:bidi="ar-EG"/>
        </w:rPr>
        <w:t>There was a significa</w:t>
      </w:r>
      <w:r w:rsidR="00B34180">
        <w:rPr>
          <w:rFonts w:asciiTheme="majorBidi" w:hAnsiTheme="majorBidi" w:cstheme="majorBidi"/>
          <w:sz w:val="28"/>
          <w:szCs w:val="28"/>
          <w:lang w:bidi="ar-EG"/>
        </w:rPr>
        <w:t>nt difference in the scores for</w:t>
      </w:r>
      <w:r>
        <w:rPr>
          <w:rFonts w:asciiTheme="majorBidi" w:hAnsiTheme="majorBidi" w:cstheme="majorBidi"/>
          <w:sz w:val="28"/>
          <w:szCs w:val="28"/>
          <w:lang w:bidi="ar-EG"/>
        </w:rPr>
        <w:t xml:space="preserve"> Fasting Glucose level for at basal </w:t>
      </w:r>
      <w:bookmarkStart w:id="0" w:name="_Hlk491689118"/>
      <w:r>
        <w:rPr>
          <w:rFonts w:asciiTheme="majorBidi" w:hAnsiTheme="majorBidi" w:cstheme="majorBidi"/>
          <w:sz w:val="28"/>
          <w:szCs w:val="28"/>
          <w:lang w:bidi="ar-EG"/>
        </w:rPr>
        <w:t>level (Zero Day)</w:t>
      </w:r>
      <w:bookmarkStart w:id="1" w:name="_Hlk491688930"/>
      <w:r w:rsidR="00591CFB">
        <w:rPr>
          <w:rFonts w:asciiTheme="majorBidi" w:hAnsiTheme="majorBidi" w:cstheme="majorBidi"/>
          <w:sz w:val="28"/>
          <w:szCs w:val="28"/>
          <w:lang w:bidi="ar-EG"/>
        </w:rPr>
        <w:t xml:space="preserve"> with </w:t>
      </w:r>
      <w:r w:rsidR="00591CFB" w:rsidRPr="00591CFB">
        <w:rPr>
          <w:rFonts w:ascii="Times New Roman" w:eastAsia="Times New Roman" w:hAnsi="Times New Roman" w:cs="Times New Roman"/>
          <w:sz w:val="28"/>
          <w:szCs w:val="28"/>
          <w:lang w:bidi="ar-EG"/>
        </w:rPr>
        <w:t xml:space="preserve">mean </w:t>
      </w:r>
      <w:bookmarkStart w:id="2" w:name="_Hlk491688906"/>
      <w:r w:rsidR="00591CFB" w:rsidRPr="00591CFB">
        <w:rPr>
          <w:rFonts w:ascii="Times New Roman" w:eastAsia="Times New Roman" w:hAnsi="Times New Roman" w:cs="Times New Roman"/>
          <w:color w:val="auto"/>
          <w:sz w:val="28"/>
          <w:szCs w:val="28"/>
        </w:rPr>
        <w:t>±</w:t>
      </w:r>
      <w:bookmarkEnd w:id="2"/>
      <w:r w:rsidR="00591CFB" w:rsidRPr="00591CFB">
        <w:rPr>
          <w:rFonts w:ascii="Times New Roman" w:eastAsia="Times New Roman" w:hAnsi="Times New Roman" w:cs="Times New Roman"/>
          <w:sz w:val="28"/>
          <w:szCs w:val="28"/>
          <w:lang w:bidi="ar-EG"/>
        </w:rPr>
        <w:t xml:space="preserve"> SD</w:t>
      </w:r>
      <w:r w:rsidR="00591CFB">
        <w:rPr>
          <w:rFonts w:ascii="Times New Roman" w:eastAsia="Times New Roman" w:hAnsi="Times New Roman" w:cs="Times New Roman"/>
          <w:sz w:val="28"/>
          <w:szCs w:val="28"/>
          <w:lang w:bidi="ar-EG"/>
        </w:rPr>
        <w:t xml:space="preserve"> </w:t>
      </w:r>
      <w:bookmarkEnd w:id="1"/>
      <w:r w:rsidR="00591CFB">
        <w:rPr>
          <w:rFonts w:ascii="Times New Roman" w:eastAsia="Times New Roman" w:hAnsi="Times New Roman" w:cs="Times New Roman"/>
          <w:sz w:val="28"/>
          <w:szCs w:val="28"/>
          <w:lang w:bidi="ar-EG"/>
        </w:rPr>
        <w:t xml:space="preserve">(211.3 </w:t>
      </w:r>
      <w:bookmarkStart w:id="3" w:name="_Hlk491688977"/>
      <w:r w:rsidR="00591CFB" w:rsidRPr="00591CFB">
        <w:rPr>
          <w:rFonts w:ascii="Times New Roman" w:eastAsia="Times New Roman" w:hAnsi="Times New Roman" w:cs="Times New Roman"/>
          <w:sz w:val="28"/>
          <w:szCs w:val="28"/>
          <w:lang w:bidi="ar-EG"/>
        </w:rPr>
        <w:t>±</w:t>
      </w:r>
      <w:bookmarkEnd w:id="3"/>
      <w:r w:rsidR="00591CFB">
        <w:rPr>
          <w:rFonts w:ascii="Times New Roman" w:eastAsia="Times New Roman" w:hAnsi="Times New Roman" w:cs="Times New Roman"/>
          <w:sz w:val="28"/>
          <w:szCs w:val="28"/>
          <w:lang w:bidi="ar-EG"/>
        </w:rPr>
        <w:t>61.9</w:t>
      </w:r>
      <w:r w:rsidR="00591CFB">
        <w:rPr>
          <w:rFonts w:asciiTheme="majorBidi" w:hAnsiTheme="majorBidi" w:cstheme="majorBidi"/>
          <w:sz w:val="28"/>
          <w:szCs w:val="28"/>
          <w:lang w:bidi="ar-EG"/>
        </w:rPr>
        <w:t>)</w:t>
      </w:r>
      <w:r>
        <w:rPr>
          <w:rFonts w:asciiTheme="majorBidi" w:hAnsiTheme="majorBidi" w:cstheme="majorBidi"/>
          <w:sz w:val="28"/>
          <w:szCs w:val="28"/>
          <w:lang w:bidi="ar-EG"/>
        </w:rPr>
        <w:t xml:space="preserve"> and a</w:t>
      </w:r>
      <w:r w:rsidR="00B34180">
        <w:rPr>
          <w:rFonts w:asciiTheme="majorBidi" w:hAnsiTheme="majorBidi" w:cstheme="majorBidi"/>
          <w:sz w:val="28"/>
          <w:szCs w:val="28"/>
          <w:lang w:bidi="ar-EG"/>
        </w:rPr>
        <w:t>fter follow up period (90 Days)</w:t>
      </w:r>
      <w:r w:rsidR="00591CFB" w:rsidRPr="00591CFB">
        <w:rPr>
          <w:rFonts w:ascii="Times New Roman" w:eastAsia="Times New Roman" w:hAnsi="Times New Roman" w:cs="Times New Roman"/>
          <w:sz w:val="28"/>
          <w:szCs w:val="28"/>
          <w:lang w:bidi="ar-EG"/>
        </w:rPr>
        <w:t xml:space="preserve"> </w:t>
      </w:r>
      <w:bookmarkStart w:id="4" w:name="_Hlk491689377"/>
      <w:r w:rsidR="00591CFB" w:rsidRPr="00591CFB">
        <w:rPr>
          <w:rFonts w:asciiTheme="majorBidi" w:hAnsiTheme="majorBidi" w:cstheme="majorBidi"/>
          <w:sz w:val="28"/>
          <w:szCs w:val="28"/>
          <w:lang w:bidi="ar-EG"/>
        </w:rPr>
        <w:t>mean ± SD</w:t>
      </w:r>
      <w:r w:rsidR="00D02F75">
        <w:rPr>
          <w:rFonts w:asciiTheme="majorBidi" w:hAnsiTheme="majorBidi" w:cstheme="majorBidi"/>
          <w:sz w:val="28"/>
          <w:szCs w:val="28"/>
          <w:lang w:bidi="ar-EG"/>
        </w:rPr>
        <w:t xml:space="preserve"> </w:t>
      </w:r>
      <w:r w:rsidR="00591CFB">
        <w:rPr>
          <w:rFonts w:asciiTheme="majorBidi" w:hAnsiTheme="majorBidi" w:cstheme="majorBidi"/>
          <w:sz w:val="28"/>
          <w:szCs w:val="28"/>
          <w:lang w:bidi="ar-EG"/>
        </w:rPr>
        <w:t>(145.7</w:t>
      </w:r>
      <w:r w:rsidR="00591CFB" w:rsidRPr="00591CFB">
        <w:rPr>
          <w:rFonts w:asciiTheme="majorBidi" w:hAnsiTheme="majorBidi" w:cstheme="majorBidi"/>
          <w:sz w:val="28"/>
          <w:szCs w:val="28"/>
          <w:lang w:bidi="ar-EG"/>
        </w:rPr>
        <w:t>±</w:t>
      </w:r>
      <w:r w:rsidR="00591CFB">
        <w:rPr>
          <w:rFonts w:asciiTheme="majorBidi" w:hAnsiTheme="majorBidi" w:cstheme="majorBidi"/>
          <w:sz w:val="28"/>
          <w:szCs w:val="28"/>
          <w:lang w:bidi="ar-EG"/>
        </w:rPr>
        <w:t xml:space="preserve"> 37.6)</w:t>
      </w:r>
      <w:bookmarkEnd w:id="4"/>
      <w:r w:rsidR="00591CFB">
        <w:rPr>
          <w:rFonts w:asciiTheme="majorBidi" w:hAnsiTheme="majorBidi" w:cstheme="majorBidi"/>
          <w:sz w:val="28"/>
          <w:szCs w:val="28"/>
          <w:lang w:bidi="ar-EG"/>
        </w:rPr>
        <w:t xml:space="preserve"> </w:t>
      </w:r>
      <w:bookmarkEnd w:id="0"/>
      <w:r w:rsidR="00591CFB">
        <w:rPr>
          <w:rFonts w:asciiTheme="majorBidi" w:hAnsiTheme="majorBidi" w:cstheme="majorBidi"/>
          <w:sz w:val="28"/>
          <w:szCs w:val="28"/>
          <w:lang w:bidi="ar-EG"/>
        </w:rPr>
        <w:t>with (p value = 0.007</w:t>
      </w:r>
      <w:proofErr w:type="gramStart"/>
      <w:r w:rsidR="00591CFB">
        <w:rPr>
          <w:rFonts w:asciiTheme="majorBidi" w:hAnsiTheme="majorBidi" w:cstheme="majorBidi"/>
          <w:sz w:val="28"/>
          <w:szCs w:val="28"/>
          <w:lang w:bidi="ar-EG"/>
        </w:rPr>
        <w:t xml:space="preserve">) </w:t>
      </w:r>
      <w:r>
        <w:rPr>
          <w:rFonts w:asciiTheme="majorBidi" w:hAnsiTheme="majorBidi" w:cstheme="majorBidi"/>
          <w:sz w:val="28"/>
          <w:szCs w:val="28"/>
          <w:lang w:bidi="ar-EG"/>
        </w:rPr>
        <w:t>.</w:t>
      </w:r>
      <w:proofErr w:type="gramEnd"/>
    </w:p>
    <w:p w:rsidR="00591CFB" w:rsidRDefault="002F2E57" w:rsidP="006F388B">
      <w:pPr>
        <w:spacing w:line="360" w:lineRule="auto"/>
        <w:ind w:firstLine="357"/>
        <w:rPr>
          <w:rFonts w:ascii="Times New Roman" w:eastAsia="Calibri" w:hAnsi="Times New Roman" w:cs="Times New Roman"/>
          <w:color w:val="auto"/>
          <w:sz w:val="28"/>
          <w:szCs w:val="28"/>
          <w:shd w:val="clear" w:color="auto" w:fill="FFFFFF"/>
        </w:rPr>
      </w:pPr>
      <w:r>
        <w:rPr>
          <w:rFonts w:asciiTheme="majorBidi" w:hAnsiTheme="majorBidi" w:cstheme="majorBidi"/>
          <w:sz w:val="28"/>
          <w:szCs w:val="28"/>
          <w:lang w:bidi="ar-EG"/>
        </w:rPr>
        <w:t xml:space="preserve"> Also, there was a significant difference in the scores for 2</w:t>
      </w:r>
      <w:r w:rsidR="00591CFB">
        <w:rPr>
          <w:rFonts w:asciiTheme="majorBidi" w:hAnsiTheme="majorBidi" w:cstheme="majorBidi"/>
          <w:sz w:val="28"/>
          <w:szCs w:val="28"/>
          <w:lang w:bidi="ar-EG"/>
        </w:rPr>
        <w:t xml:space="preserve"> Hours Post Prandial at basal</w:t>
      </w:r>
      <w:r w:rsidR="00591CFB" w:rsidRPr="00591CFB">
        <w:rPr>
          <w:rFonts w:asciiTheme="majorBidi" w:hAnsiTheme="majorBidi" w:cstheme="majorBidi"/>
          <w:sz w:val="28"/>
          <w:szCs w:val="28"/>
          <w:lang w:bidi="ar-EG"/>
        </w:rPr>
        <w:t xml:space="preserve"> level (Zero Day) with mean ± SD (</w:t>
      </w:r>
      <w:r w:rsidR="006F388B">
        <w:rPr>
          <w:rFonts w:asciiTheme="majorBidi" w:hAnsiTheme="majorBidi" w:cstheme="majorBidi"/>
          <w:sz w:val="28"/>
          <w:szCs w:val="28"/>
          <w:lang w:bidi="ar-EG"/>
        </w:rPr>
        <w:t>291.5</w:t>
      </w:r>
      <w:r w:rsidR="006F388B" w:rsidRPr="006F388B">
        <w:rPr>
          <w:rFonts w:asciiTheme="majorBidi" w:hAnsiTheme="majorBidi" w:cstheme="majorBidi"/>
          <w:sz w:val="28"/>
          <w:szCs w:val="28"/>
          <w:lang w:bidi="ar-EG"/>
        </w:rPr>
        <w:t>±</w:t>
      </w:r>
      <w:r w:rsidR="006F388B">
        <w:rPr>
          <w:rFonts w:asciiTheme="majorBidi" w:hAnsiTheme="majorBidi" w:cstheme="majorBidi"/>
          <w:sz w:val="28"/>
          <w:szCs w:val="28"/>
          <w:lang w:bidi="ar-EG"/>
        </w:rPr>
        <w:t>106.6</w:t>
      </w:r>
      <w:r w:rsidR="00591CFB" w:rsidRPr="00591CFB">
        <w:rPr>
          <w:rFonts w:asciiTheme="majorBidi" w:hAnsiTheme="majorBidi" w:cstheme="majorBidi"/>
          <w:sz w:val="28"/>
          <w:szCs w:val="28"/>
          <w:lang w:bidi="ar-EG"/>
        </w:rPr>
        <w:t xml:space="preserve">) and after </w:t>
      </w:r>
      <w:r w:rsidR="00D02F75" w:rsidRPr="00591CFB">
        <w:rPr>
          <w:rFonts w:asciiTheme="majorBidi" w:hAnsiTheme="majorBidi" w:cstheme="majorBidi"/>
          <w:sz w:val="28"/>
          <w:szCs w:val="28"/>
          <w:lang w:bidi="ar-EG"/>
        </w:rPr>
        <w:t>following</w:t>
      </w:r>
      <w:r w:rsidR="00591CFB" w:rsidRPr="00591CFB">
        <w:rPr>
          <w:rFonts w:asciiTheme="majorBidi" w:hAnsiTheme="majorBidi" w:cstheme="majorBidi"/>
          <w:sz w:val="28"/>
          <w:szCs w:val="28"/>
          <w:lang w:bidi="ar-EG"/>
        </w:rPr>
        <w:t xml:space="preserve"> up period (90 Days) mean </w:t>
      </w:r>
      <w:bookmarkStart w:id="5" w:name="_Hlk491689166"/>
      <w:r w:rsidR="00591CFB" w:rsidRPr="00591CFB">
        <w:rPr>
          <w:rFonts w:asciiTheme="majorBidi" w:hAnsiTheme="majorBidi" w:cstheme="majorBidi"/>
          <w:sz w:val="28"/>
          <w:szCs w:val="28"/>
          <w:lang w:bidi="ar-EG"/>
        </w:rPr>
        <w:t>±</w:t>
      </w:r>
      <w:bookmarkEnd w:id="5"/>
      <w:r w:rsidR="00591CFB" w:rsidRPr="00591CFB">
        <w:rPr>
          <w:rFonts w:asciiTheme="majorBidi" w:hAnsiTheme="majorBidi" w:cstheme="majorBidi"/>
          <w:sz w:val="28"/>
          <w:szCs w:val="28"/>
          <w:lang w:bidi="ar-EG"/>
        </w:rPr>
        <w:t xml:space="preserve"> SD</w:t>
      </w:r>
      <w:r w:rsidR="00D02F75">
        <w:rPr>
          <w:rFonts w:asciiTheme="majorBidi" w:hAnsiTheme="majorBidi" w:cstheme="majorBidi"/>
          <w:sz w:val="28"/>
          <w:szCs w:val="28"/>
          <w:lang w:bidi="ar-EG"/>
        </w:rPr>
        <w:t xml:space="preserve"> </w:t>
      </w:r>
      <w:r w:rsidR="00591CFB" w:rsidRPr="00591CFB">
        <w:rPr>
          <w:rFonts w:asciiTheme="majorBidi" w:hAnsiTheme="majorBidi" w:cstheme="majorBidi"/>
          <w:sz w:val="28"/>
          <w:szCs w:val="28"/>
          <w:lang w:bidi="ar-EG"/>
        </w:rPr>
        <w:t>(</w:t>
      </w:r>
      <w:r w:rsidR="006F388B">
        <w:rPr>
          <w:rFonts w:asciiTheme="majorBidi" w:hAnsiTheme="majorBidi" w:cstheme="majorBidi"/>
          <w:sz w:val="28"/>
          <w:szCs w:val="28"/>
          <w:lang w:bidi="ar-EG"/>
        </w:rPr>
        <w:t>190.3</w:t>
      </w:r>
      <w:r w:rsidR="00591CFB" w:rsidRPr="00591CFB">
        <w:rPr>
          <w:rFonts w:asciiTheme="majorBidi" w:hAnsiTheme="majorBidi" w:cstheme="majorBidi"/>
          <w:sz w:val="28"/>
          <w:szCs w:val="28"/>
          <w:lang w:bidi="ar-EG"/>
        </w:rPr>
        <w:t>±</w:t>
      </w:r>
      <w:r w:rsidR="006F388B">
        <w:rPr>
          <w:rFonts w:asciiTheme="majorBidi" w:hAnsiTheme="majorBidi" w:cstheme="majorBidi"/>
          <w:sz w:val="28"/>
          <w:szCs w:val="28"/>
          <w:lang w:bidi="ar-EG"/>
        </w:rPr>
        <w:t>56.4</w:t>
      </w:r>
      <w:r w:rsidR="00591CFB" w:rsidRPr="00591CFB">
        <w:rPr>
          <w:rFonts w:asciiTheme="majorBidi" w:hAnsiTheme="majorBidi" w:cstheme="majorBidi"/>
          <w:sz w:val="28"/>
          <w:szCs w:val="28"/>
          <w:lang w:bidi="ar-EG"/>
        </w:rPr>
        <w:t>)</w:t>
      </w:r>
      <w:r w:rsidR="006F388B">
        <w:rPr>
          <w:rFonts w:asciiTheme="majorBidi" w:hAnsiTheme="majorBidi" w:cstheme="majorBidi"/>
          <w:sz w:val="28"/>
          <w:szCs w:val="28"/>
          <w:lang w:bidi="ar-EG"/>
        </w:rPr>
        <w:t xml:space="preserve"> with (</w:t>
      </w:r>
      <w:r w:rsidR="00B34180">
        <w:rPr>
          <w:rFonts w:asciiTheme="majorBidi" w:hAnsiTheme="majorBidi" w:cstheme="majorBidi"/>
          <w:sz w:val="28"/>
          <w:szCs w:val="28"/>
          <w:lang w:bidi="ar-EG"/>
        </w:rPr>
        <w:t>p</w:t>
      </w:r>
      <w:r w:rsidR="006F388B">
        <w:rPr>
          <w:rFonts w:asciiTheme="majorBidi" w:hAnsiTheme="majorBidi" w:cstheme="majorBidi"/>
          <w:sz w:val="28"/>
          <w:szCs w:val="28"/>
          <w:lang w:bidi="ar-EG"/>
        </w:rPr>
        <w:t xml:space="preserve"> value</w:t>
      </w:r>
      <w:r w:rsidR="00B34180">
        <w:rPr>
          <w:rFonts w:asciiTheme="majorBidi" w:hAnsiTheme="majorBidi" w:cstheme="majorBidi"/>
          <w:sz w:val="28"/>
          <w:szCs w:val="28"/>
          <w:lang w:bidi="ar-EG"/>
        </w:rPr>
        <w:t xml:space="preserve"> =</w:t>
      </w:r>
      <w:r w:rsidR="00591CFB">
        <w:rPr>
          <w:rFonts w:asciiTheme="majorBidi" w:hAnsiTheme="majorBidi" w:cstheme="majorBidi"/>
          <w:sz w:val="28"/>
          <w:szCs w:val="28"/>
          <w:lang w:bidi="ar-EG"/>
        </w:rPr>
        <w:t>0</w:t>
      </w:r>
      <w:r w:rsidR="00B34180">
        <w:rPr>
          <w:rFonts w:asciiTheme="majorBidi" w:hAnsiTheme="majorBidi" w:cstheme="majorBidi"/>
          <w:sz w:val="28"/>
          <w:szCs w:val="28"/>
          <w:lang w:bidi="ar-EG"/>
        </w:rPr>
        <w:t>.005</w:t>
      </w:r>
      <w:r w:rsidR="006F388B">
        <w:rPr>
          <w:rFonts w:asciiTheme="majorBidi" w:hAnsiTheme="majorBidi" w:cstheme="majorBidi"/>
          <w:sz w:val="28"/>
          <w:szCs w:val="28"/>
          <w:lang w:bidi="ar-EG"/>
        </w:rPr>
        <w:t>)</w:t>
      </w:r>
      <w:r>
        <w:rPr>
          <w:rFonts w:asciiTheme="majorBidi" w:hAnsiTheme="majorBidi" w:cstheme="majorBidi"/>
          <w:sz w:val="28"/>
          <w:szCs w:val="28"/>
          <w:lang w:bidi="ar-EG"/>
        </w:rPr>
        <w:t>.</w:t>
      </w:r>
      <w:r w:rsidR="00B34180" w:rsidRPr="00B34180">
        <w:rPr>
          <w:rFonts w:ascii="Times New Roman" w:eastAsia="Calibri" w:hAnsi="Times New Roman" w:cs="Times New Roman"/>
          <w:color w:val="auto"/>
          <w:sz w:val="28"/>
          <w:szCs w:val="28"/>
          <w:shd w:val="clear" w:color="auto" w:fill="FFFFFF"/>
        </w:rPr>
        <w:t xml:space="preserve"> There was</w:t>
      </w:r>
      <w:r w:rsidR="006F388B">
        <w:rPr>
          <w:rFonts w:ascii="Times New Roman" w:eastAsia="Calibri" w:hAnsi="Times New Roman" w:cs="Times New Roman"/>
          <w:color w:val="auto"/>
          <w:sz w:val="28"/>
          <w:szCs w:val="28"/>
          <w:shd w:val="clear" w:color="auto" w:fill="FFFFFF"/>
        </w:rPr>
        <w:t xml:space="preserve"> improvement but </w:t>
      </w:r>
      <w:r w:rsidR="00B34180" w:rsidRPr="00B34180">
        <w:rPr>
          <w:rFonts w:ascii="Times New Roman" w:eastAsia="Calibri" w:hAnsi="Times New Roman" w:cs="Times New Roman"/>
          <w:color w:val="auto"/>
          <w:sz w:val="28"/>
          <w:szCs w:val="28"/>
          <w:shd w:val="clear" w:color="auto" w:fill="FFFFFF"/>
        </w:rPr>
        <w:t>not a significant difference in the scores for</w:t>
      </w:r>
      <w:r w:rsidR="00B34180" w:rsidRPr="00B34180">
        <w:rPr>
          <w:rFonts w:ascii="Times New Roman" w:eastAsia="Times New Roman" w:hAnsi="Times New Roman" w:cs="Times New Roman"/>
          <w:color w:val="auto"/>
          <w:sz w:val="28"/>
          <w:szCs w:val="28"/>
        </w:rPr>
        <w:t xml:space="preserve"> HbA1C</w:t>
      </w:r>
      <w:r w:rsidR="006F388B">
        <w:rPr>
          <w:rFonts w:ascii="Times New Roman" w:eastAsia="Calibri" w:hAnsi="Times New Roman" w:cs="Times New Roman"/>
          <w:color w:val="auto"/>
          <w:sz w:val="28"/>
          <w:szCs w:val="28"/>
          <w:shd w:val="clear" w:color="auto" w:fill="FFFFFF"/>
        </w:rPr>
        <w:t xml:space="preserve"> with</w:t>
      </w:r>
      <w:r w:rsidR="00B34180" w:rsidRPr="00B34180">
        <w:rPr>
          <w:rFonts w:ascii="Times New Roman" w:eastAsia="Calibri" w:hAnsi="Times New Roman" w:cs="Times New Roman"/>
          <w:color w:val="auto"/>
          <w:sz w:val="28"/>
          <w:szCs w:val="28"/>
          <w:shd w:val="clear" w:color="auto" w:fill="FFFFFF"/>
        </w:rPr>
        <w:t xml:space="preserve"> </w:t>
      </w:r>
      <w:r w:rsidR="006F388B">
        <w:rPr>
          <w:rFonts w:ascii="Times New Roman" w:eastAsia="Calibri" w:hAnsi="Times New Roman" w:cs="Times New Roman"/>
          <w:color w:val="auto"/>
          <w:sz w:val="28"/>
          <w:szCs w:val="28"/>
          <w:shd w:val="clear" w:color="auto" w:fill="FFFFFF"/>
        </w:rPr>
        <w:t>(</w:t>
      </w:r>
      <w:r w:rsidR="00B34180" w:rsidRPr="00B34180">
        <w:rPr>
          <w:rFonts w:ascii="Times New Roman" w:eastAsia="Calibri" w:hAnsi="Times New Roman" w:cs="Times New Roman"/>
          <w:color w:val="auto"/>
          <w:sz w:val="28"/>
          <w:szCs w:val="28"/>
          <w:shd w:val="clear" w:color="auto" w:fill="FFFFFF"/>
        </w:rPr>
        <w:t xml:space="preserve">p </w:t>
      </w:r>
      <w:r w:rsidR="006F388B">
        <w:rPr>
          <w:rFonts w:ascii="Times New Roman" w:eastAsia="Calibri" w:hAnsi="Times New Roman" w:cs="Times New Roman"/>
          <w:color w:val="auto"/>
          <w:sz w:val="28"/>
          <w:szCs w:val="28"/>
          <w:shd w:val="clear" w:color="auto" w:fill="FFFFFF"/>
        </w:rPr>
        <w:t>value</w:t>
      </w:r>
      <w:r w:rsidR="00B34180" w:rsidRPr="00B34180">
        <w:rPr>
          <w:rFonts w:ascii="Times New Roman" w:eastAsia="Calibri" w:hAnsi="Times New Roman" w:cs="Times New Roman"/>
          <w:color w:val="auto"/>
          <w:sz w:val="28"/>
          <w:szCs w:val="28"/>
          <w:shd w:val="clear" w:color="auto" w:fill="FFFFFF"/>
        </w:rPr>
        <w:t xml:space="preserve">= </w:t>
      </w:r>
      <w:r w:rsidR="00591CFB">
        <w:rPr>
          <w:rFonts w:ascii="Times New Roman" w:eastAsia="Calibri" w:hAnsi="Times New Roman" w:cs="Times New Roman"/>
          <w:color w:val="auto"/>
          <w:sz w:val="28"/>
          <w:szCs w:val="28"/>
          <w:shd w:val="clear" w:color="auto" w:fill="FFFFFF"/>
        </w:rPr>
        <w:t>0</w:t>
      </w:r>
      <w:r w:rsidR="00B34180" w:rsidRPr="00B34180">
        <w:rPr>
          <w:rFonts w:ascii="Times New Roman" w:eastAsia="Calibri" w:hAnsi="Times New Roman" w:cs="Times New Roman"/>
          <w:color w:val="auto"/>
          <w:sz w:val="28"/>
          <w:szCs w:val="28"/>
          <w:shd w:val="clear" w:color="auto" w:fill="FFFFFF"/>
        </w:rPr>
        <w:t>.</w:t>
      </w:r>
      <w:r w:rsidR="006F388B">
        <w:rPr>
          <w:rFonts w:ascii="Times New Roman" w:eastAsia="Calibri" w:hAnsi="Times New Roman" w:cs="Times New Roman"/>
          <w:color w:val="auto"/>
          <w:sz w:val="28"/>
          <w:szCs w:val="28"/>
          <w:shd w:val="clear" w:color="auto" w:fill="FFFFFF"/>
        </w:rPr>
        <w:t>0</w:t>
      </w:r>
      <w:r w:rsidR="00D02F75">
        <w:rPr>
          <w:rFonts w:ascii="Times New Roman" w:eastAsia="Calibri" w:hAnsi="Times New Roman" w:cs="Times New Roman"/>
          <w:color w:val="auto"/>
          <w:sz w:val="28"/>
          <w:szCs w:val="28"/>
          <w:shd w:val="clear" w:color="auto" w:fill="FFFFFF"/>
        </w:rPr>
        <w:t>153</w:t>
      </w:r>
      <w:r w:rsidR="006F388B">
        <w:rPr>
          <w:rFonts w:ascii="Times New Roman" w:eastAsia="Calibri" w:hAnsi="Times New Roman" w:cs="Times New Roman"/>
          <w:color w:val="auto"/>
          <w:sz w:val="28"/>
          <w:szCs w:val="28"/>
          <w:shd w:val="clear" w:color="auto" w:fill="FFFFFF"/>
        </w:rPr>
        <w:t xml:space="preserve">) </w:t>
      </w:r>
      <w:r w:rsidR="00591CFB">
        <w:rPr>
          <w:rFonts w:ascii="Times New Roman" w:eastAsia="Calibri" w:hAnsi="Times New Roman" w:cs="Times New Roman"/>
          <w:color w:val="auto"/>
          <w:sz w:val="28"/>
          <w:szCs w:val="28"/>
          <w:shd w:val="clear" w:color="auto" w:fill="FFFFFF"/>
        </w:rPr>
        <w:t xml:space="preserve">before and after </w:t>
      </w:r>
      <w:r w:rsidR="006F388B">
        <w:rPr>
          <w:rFonts w:ascii="Times New Roman" w:eastAsia="Calibri" w:hAnsi="Times New Roman" w:cs="Times New Roman"/>
          <w:color w:val="auto"/>
          <w:sz w:val="28"/>
          <w:szCs w:val="28"/>
          <w:shd w:val="clear" w:color="auto" w:fill="FFFFFF"/>
        </w:rPr>
        <w:t>intervention</w:t>
      </w:r>
      <w:r w:rsidR="00591CFB">
        <w:rPr>
          <w:rFonts w:ascii="Times New Roman" w:eastAsia="Calibri" w:hAnsi="Times New Roman" w:cs="Times New Roman"/>
          <w:color w:val="auto"/>
          <w:sz w:val="28"/>
          <w:szCs w:val="28"/>
          <w:shd w:val="clear" w:color="auto" w:fill="FFFFFF"/>
        </w:rPr>
        <w:t>.</w:t>
      </w:r>
    </w:p>
    <w:p w:rsidR="009526A7" w:rsidRDefault="00B34180" w:rsidP="00026F1F">
      <w:pPr>
        <w:spacing w:line="360" w:lineRule="auto"/>
        <w:ind w:firstLine="357"/>
        <w:rPr>
          <w:rFonts w:asciiTheme="majorBidi" w:hAnsiTheme="majorBidi" w:cstheme="majorBidi"/>
          <w:sz w:val="28"/>
          <w:szCs w:val="28"/>
          <w:lang w:bidi="ar-EG"/>
        </w:rPr>
      </w:pPr>
      <w:r>
        <w:rPr>
          <w:rFonts w:asciiTheme="majorBidi" w:hAnsiTheme="majorBidi" w:cstheme="majorBidi"/>
          <w:sz w:val="28"/>
          <w:szCs w:val="28"/>
          <w:lang w:bidi="ar-EG"/>
        </w:rPr>
        <w:t xml:space="preserve"> </w:t>
      </w:r>
    </w:p>
    <w:p w:rsidR="009526A7" w:rsidRDefault="002F2E57" w:rsidP="006F388B">
      <w:pPr>
        <w:spacing w:line="360" w:lineRule="auto"/>
        <w:rPr>
          <w:rFonts w:asciiTheme="majorBidi" w:hAnsiTheme="majorBidi" w:cstheme="majorBidi"/>
          <w:sz w:val="28"/>
          <w:szCs w:val="28"/>
          <w:lang w:bidi="ar-EG"/>
        </w:rPr>
      </w:pPr>
      <w:r>
        <w:rPr>
          <w:rFonts w:asciiTheme="majorBidi" w:hAnsiTheme="majorBidi" w:cstheme="majorBidi"/>
          <w:sz w:val="28"/>
          <w:szCs w:val="28"/>
          <w:lang w:bidi="ar-EG"/>
        </w:rPr>
        <w:t>There were no significant differences between the FG</w:t>
      </w:r>
      <w:r w:rsidR="006F388B">
        <w:rPr>
          <w:rFonts w:asciiTheme="majorBidi" w:hAnsiTheme="majorBidi" w:cstheme="majorBidi"/>
          <w:sz w:val="28"/>
          <w:szCs w:val="28"/>
          <w:lang w:bidi="ar-EG"/>
        </w:rPr>
        <w:t xml:space="preserve">F levels at Zero Level with </w:t>
      </w:r>
      <w:bookmarkStart w:id="6" w:name="_Hlk491689552"/>
      <w:r w:rsidR="006F388B" w:rsidRPr="006F388B">
        <w:rPr>
          <w:rFonts w:asciiTheme="majorBidi" w:hAnsiTheme="majorBidi" w:cstheme="majorBidi"/>
          <w:sz w:val="28"/>
          <w:szCs w:val="28"/>
          <w:lang w:bidi="ar-EG"/>
        </w:rPr>
        <w:t xml:space="preserve">mean ± </w:t>
      </w:r>
      <w:proofErr w:type="gramStart"/>
      <w:r w:rsidR="006F388B" w:rsidRPr="006F388B">
        <w:rPr>
          <w:rFonts w:asciiTheme="majorBidi" w:hAnsiTheme="majorBidi" w:cstheme="majorBidi"/>
          <w:sz w:val="28"/>
          <w:szCs w:val="28"/>
          <w:lang w:bidi="ar-EG"/>
        </w:rPr>
        <w:t>SD(</w:t>
      </w:r>
      <w:proofErr w:type="gramEnd"/>
      <w:r w:rsidR="006F388B">
        <w:rPr>
          <w:rFonts w:asciiTheme="majorBidi" w:hAnsiTheme="majorBidi" w:cstheme="majorBidi"/>
          <w:sz w:val="28"/>
          <w:szCs w:val="28"/>
          <w:lang w:bidi="ar-EG"/>
        </w:rPr>
        <w:t>30.2</w:t>
      </w:r>
      <w:r w:rsidR="006F388B" w:rsidRPr="006F388B">
        <w:rPr>
          <w:rFonts w:asciiTheme="majorBidi" w:hAnsiTheme="majorBidi" w:cstheme="majorBidi"/>
          <w:sz w:val="28"/>
          <w:szCs w:val="28"/>
          <w:lang w:bidi="ar-EG"/>
        </w:rPr>
        <w:t>±</w:t>
      </w:r>
      <w:r w:rsidR="006F388B">
        <w:rPr>
          <w:rFonts w:asciiTheme="majorBidi" w:hAnsiTheme="majorBidi" w:cstheme="majorBidi"/>
          <w:sz w:val="28"/>
          <w:szCs w:val="28"/>
          <w:lang w:bidi="ar-EG"/>
        </w:rPr>
        <w:t>16.7</w:t>
      </w:r>
      <w:r w:rsidR="006F388B" w:rsidRPr="006F388B">
        <w:rPr>
          <w:rFonts w:asciiTheme="majorBidi" w:hAnsiTheme="majorBidi" w:cstheme="majorBidi"/>
          <w:sz w:val="28"/>
          <w:szCs w:val="28"/>
          <w:lang w:bidi="ar-EG"/>
        </w:rPr>
        <w:t>)</w:t>
      </w:r>
      <w:r>
        <w:rPr>
          <w:rFonts w:asciiTheme="majorBidi" w:hAnsiTheme="majorBidi" w:cstheme="majorBidi"/>
          <w:sz w:val="28"/>
          <w:szCs w:val="28"/>
          <w:lang w:bidi="ar-EG"/>
        </w:rPr>
        <w:t xml:space="preserve"> </w:t>
      </w:r>
      <w:bookmarkEnd w:id="6"/>
      <w:r>
        <w:rPr>
          <w:rFonts w:asciiTheme="majorBidi" w:hAnsiTheme="majorBidi" w:cstheme="majorBidi"/>
          <w:sz w:val="28"/>
          <w:szCs w:val="28"/>
          <w:lang w:bidi="ar-EG"/>
        </w:rPr>
        <w:t>and at 90 Days</w:t>
      </w:r>
      <w:r w:rsidR="006F388B">
        <w:rPr>
          <w:rFonts w:asciiTheme="majorBidi" w:hAnsiTheme="majorBidi" w:cstheme="majorBidi"/>
          <w:sz w:val="28"/>
          <w:szCs w:val="28"/>
          <w:lang w:bidi="ar-EG"/>
        </w:rPr>
        <w:t xml:space="preserve"> with </w:t>
      </w:r>
      <w:r w:rsidR="006F388B" w:rsidRPr="006F388B">
        <w:rPr>
          <w:rFonts w:asciiTheme="majorBidi" w:hAnsiTheme="majorBidi" w:cstheme="majorBidi"/>
          <w:sz w:val="28"/>
          <w:szCs w:val="28"/>
          <w:lang w:bidi="ar-EG"/>
        </w:rPr>
        <w:t>mean ± SD</w:t>
      </w:r>
      <w:r w:rsidR="006F388B">
        <w:rPr>
          <w:rFonts w:asciiTheme="majorBidi" w:hAnsiTheme="majorBidi" w:cstheme="majorBidi"/>
          <w:sz w:val="28"/>
          <w:szCs w:val="28"/>
          <w:lang w:bidi="ar-EG"/>
        </w:rPr>
        <w:t>(30.3</w:t>
      </w:r>
      <w:r w:rsidR="006F388B" w:rsidRPr="006F388B">
        <w:rPr>
          <w:rFonts w:asciiTheme="majorBidi" w:hAnsiTheme="majorBidi" w:cstheme="majorBidi"/>
          <w:sz w:val="28"/>
          <w:szCs w:val="28"/>
          <w:lang w:bidi="ar-EG"/>
        </w:rPr>
        <w:t>±</w:t>
      </w:r>
      <w:r w:rsidR="006F388B">
        <w:rPr>
          <w:rFonts w:asciiTheme="majorBidi" w:hAnsiTheme="majorBidi" w:cstheme="majorBidi"/>
          <w:sz w:val="28"/>
          <w:szCs w:val="28"/>
          <w:lang w:bidi="ar-EG"/>
        </w:rPr>
        <w:t xml:space="preserve"> 14.8</w:t>
      </w:r>
      <w:r w:rsidR="006F388B" w:rsidRPr="006F388B">
        <w:rPr>
          <w:rFonts w:asciiTheme="majorBidi" w:hAnsiTheme="majorBidi" w:cstheme="majorBidi"/>
          <w:sz w:val="28"/>
          <w:szCs w:val="28"/>
          <w:lang w:bidi="ar-EG"/>
        </w:rPr>
        <w:t>)</w:t>
      </w:r>
      <w:r w:rsidR="006F388B">
        <w:rPr>
          <w:rFonts w:asciiTheme="majorBidi" w:hAnsiTheme="majorBidi" w:cstheme="majorBidi"/>
          <w:sz w:val="28"/>
          <w:szCs w:val="28"/>
          <w:lang w:bidi="ar-EG"/>
        </w:rPr>
        <w:t xml:space="preserve"> with </w:t>
      </w:r>
      <w:r>
        <w:rPr>
          <w:rFonts w:asciiTheme="majorBidi" w:hAnsiTheme="majorBidi" w:cstheme="majorBidi"/>
          <w:sz w:val="28"/>
          <w:szCs w:val="28"/>
          <w:lang w:bidi="ar-EG"/>
        </w:rPr>
        <w:t xml:space="preserve"> (p </w:t>
      </w:r>
      <w:r w:rsidR="006F388B">
        <w:rPr>
          <w:rFonts w:asciiTheme="majorBidi" w:hAnsiTheme="majorBidi" w:cstheme="majorBidi"/>
          <w:sz w:val="28"/>
          <w:szCs w:val="28"/>
          <w:lang w:bidi="ar-EG"/>
        </w:rPr>
        <w:t>value</w:t>
      </w:r>
      <w:r>
        <w:rPr>
          <w:rFonts w:asciiTheme="majorBidi" w:hAnsiTheme="majorBidi" w:cstheme="majorBidi"/>
          <w:sz w:val="28"/>
          <w:szCs w:val="28"/>
          <w:lang w:bidi="ar-EG"/>
        </w:rPr>
        <w:t xml:space="preserve">= 0.959). However, there was a statistically significant change in the </w:t>
      </w:r>
      <w:r w:rsidR="0050664A">
        <w:rPr>
          <w:rFonts w:asciiTheme="majorBidi" w:hAnsiTheme="majorBidi" w:cstheme="majorBidi"/>
          <w:sz w:val="28"/>
          <w:szCs w:val="28"/>
          <w:lang w:bidi="ar-EG"/>
        </w:rPr>
        <w:t xml:space="preserve">FGF </w:t>
      </w:r>
      <w:r>
        <w:rPr>
          <w:rFonts w:asciiTheme="majorBidi" w:hAnsiTheme="majorBidi" w:cstheme="majorBidi"/>
          <w:sz w:val="28"/>
          <w:szCs w:val="28"/>
          <w:lang w:bidi="ar-EG"/>
        </w:rPr>
        <w:t xml:space="preserve">levels at </w:t>
      </w:r>
      <w:r w:rsidR="00B34180">
        <w:rPr>
          <w:rFonts w:asciiTheme="majorBidi" w:hAnsiTheme="majorBidi" w:cstheme="majorBidi"/>
          <w:sz w:val="28"/>
          <w:szCs w:val="28"/>
          <w:lang w:bidi="ar-EG"/>
        </w:rPr>
        <w:t>zero Day</w:t>
      </w:r>
      <w:r w:rsidR="00D02F75">
        <w:rPr>
          <w:rFonts w:asciiTheme="majorBidi" w:hAnsiTheme="majorBidi" w:cstheme="majorBidi"/>
          <w:sz w:val="28"/>
          <w:szCs w:val="28"/>
          <w:lang w:bidi="ar-EG"/>
        </w:rPr>
        <w:t xml:space="preserve"> mean ± </w:t>
      </w:r>
      <w:proofErr w:type="gramStart"/>
      <w:r w:rsidR="00D02F75">
        <w:rPr>
          <w:rFonts w:asciiTheme="majorBidi" w:hAnsiTheme="majorBidi" w:cstheme="majorBidi"/>
          <w:sz w:val="28"/>
          <w:szCs w:val="28"/>
          <w:lang w:bidi="ar-EG"/>
        </w:rPr>
        <w:t>SD(</w:t>
      </w:r>
      <w:proofErr w:type="gramEnd"/>
      <w:r w:rsidR="006F388B" w:rsidRPr="006F388B">
        <w:rPr>
          <w:rFonts w:asciiTheme="majorBidi" w:hAnsiTheme="majorBidi" w:cstheme="majorBidi"/>
          <w:sz w:val="28"/>
          <w:szCs w:val="28"/>
          <w:lang w:bidi="ar-EG"/>
        </w:rPr>
        <w:t>30.2±</w:t>
      </w:r>
      <w:r w:rsidR="0028117B">
        <w:rPr>
          <w:rFonts w:asciiTheme="majorBidi" w:hAnsiTheme="majorBidi" w:cstheme="majorBidi"/>
          <w:sz w:val="28"/>
          <w:szCs w:val="28"/>
          <w:lang w:bidi="ar-EG"/>
        </w:rPr>
        <w:t>121.9</w:t>
      </w:r>
      <w:r w:rsidR="006F388B" w:rsidRPr="006F388B">
        <w:rPr>
          <w:rFonts w:asciiTheme="majorBidi" w:hAnsiTheme="majorBidi" w:cstheme="majorBidi"/>
          <w:sz w:val="28"/>
          <w:szCs w:val="28"/>
          <w:lang w:bidi="ar-EG"/>
        </w:rPr>
        <w:t xml:space="preserve">) </w:t>
      </w:r>
      <w:r>
        <w:rPr>
          <w:rFonts w:asciiTheme="majorBidi" w:hAnsiTheme="majorBidi" w:cstheme="majorBidi"/>
          <w:sz w:val="28"/>
          <w:szCs w:val="28"/>
          <w:lang w:bidi="ar-EG"/>
        </w:rPr>
        <w:t xml:space="preserve"> and at </w:t>
      </w:r>
      <w:r w:rsidR="00B34180">
        <w:rPr>
          <w:rFonts w:asciiTheme="majorBidi" w:hAnsiTheme="majorBidi" w:cstheme="majorBidi"/>
          <w:sz w:val="28"/>
          <w:szCs w:val="28"/>
          <w:lang w:bidi="ar-EG"/>
        </w:rPr>
        <w:t>7</w:t>
      </w:r>
      <w:r>
        <w:rPr>
          <w:rFonts w:asciiTheme="majorBidi" w:hAnsiTheme="majorBidi" w:cstheme="majorBidi"/>
          <w:sz w:val="28"/>
          <w:szCs w:val="28"/>
          <w:lang w:bidi="ar-EG"/>
        </w:rPr>
        <w:t xml:space="preserve"> Days</w:t>
      </w:r>
      <w:r w:rsidR="006F388B">
        <w:rPr>
          <w:rFonts w:asciiTheme="majorBidi" w:hAnsiTheme="majorBidi" w:cstheme="majorBidi"/>
          <w:sz w:val="28"/>
          <w:szCs w:val="28"/>
          <w:lang w:bidi="ar-EG"/>
        </w:rPr>
        <w:t xml:space="preserve"> with</w:t>
      </w:r>
      <w:r w:rsidR="006F388B" w:rsidRPr="006F388B">
        <w:rPr>
          <w:rFonts w:asciiTheme="majorBidi" w:hAnsiTheme="majorBidi" w:cstheme="majorBidi"/>
          <w:sz w:val="28"/>
          <w:szCs w:val="28"/>
          <w:lang w:bidi="ar-EG"/>
        </w:rPr>
        <w:t xml:space="preserve"> mean ± SD(</w:t>
      </w:r>
      <w:r w:rsidR="0028117B">
        <w:rPr>
          <w:rFonts w:asciiTheme="majorBidi" w:hAnsiTheme="majorBidi" w:cstheme="majorBidi"/>
          <w:sz w:val="28"/>
          <w:szCs w:val="28"/>
          <w:lang w:bidi="ar-EG"/>
        </w:rPr>
        <w:t xml:space="preserve"> 55.4</w:t>
      </w:r>
      <w:r w:rsidR="006F388B" w:rsidRPr="006F388B">
        <w:rPr>
          <w:rFonts w:asciiTheme="majorBidi" w:hAnsiTheme="majorBidi" w:cstheme="majorBidi"/>
          <w:sz w:val="28"/>
          <w:szCs w:val="28"/>
          <w:lang w:bidi="ar-EG"/>
        </w:rPr>
        <w:t>±</w:t>
      </w:r>
      <w:r w:rsidR="006F388B">
        <w:rPr>
          <w:rFonts w:asciiTheme="majorBidi" w:hAnsiTheme="majorBidi" w:cstheme="majorBidi"/>
          <w:sz w:val="28"/>
          <w:szCs w:val="28"/>
          <w:lang w:bidi="ar-EG"/>
        </w:rPr>
        <w:t>12.3</w:t>
      </w:r>
      <w:r w:rsidR="006F388B" w:rsidRPr="006F388B">
        <w:rPr>
          <w:rFonts w:asciiTheme="majorBidi" w:hAnsiTheme="majorBidi" w:cstheme="majorBidi"/>
          <w:sz w:val="28"/>
          <w:szCs w:val="28"/>
          <w:lang w:bidi="ar-EG"/>
        </w:rPr>
        <w:t xml:space="preserve">) </w:t>
      </w:r>
      <w:r w:rsidR="006F388B">
        <w:rPr>
          <w:rFonts w:asciiTheme="majorBidi" w:hAnsiTheme="majorBidi" w:cstheme="majorBidi"/>
          <w:sz w:val="28"/>
          <w:szCs w:val="28"/>
          <w:lang w:bidi="ar-EG"/>
        </w:rPr>
        <w:t xml:space="preserve">with </w:t>
      </w:r>
      <w:r>
        <w:rPr>
          <w:rFonts w:asciiTheme="majorBidi" w:hAnsiTheme="majorBidi" w:cstheme="majorBidi"/>
          <w:sz w:val="28"/>
          <w:szCs w:val="28"/>
          <w:lang w:bidi="ar-EG"/>
        </w:rPr>
        <w:t xml:space="preserve"> (p </w:t>
      </w:r>
      <w:r w:rsidR="006F388B">
        <w:rPr>
          <w:rFonts w:asciiTheme="majorBidi" w:hAnsiTheme="majorBidi" w:cstheme="majorBidi"/>
          <w:sz w:val="28"/>
          <w:szCs w:val="28"/>
          <w:lang w:bidi="ar-EG"/>
        </w:rPr>
        <w:t>value</w:t>
      </w:r>
      <w:r>
        <w:rPr>
          <w:rFonts w:asciiTheme="majorBidi" w:hAnsiTheme="majorBidi" w:cstheme="majorBidi"/>
          <w:sz w:val="28"/>
          <w:szCs w:val="28"/>
          <w:lang w:bidi="ar-EG"/>
        </w:rPr>
        <w:t>= 0.005).</w:t>
      </w:r>
    </w:p>
    <w:p w:rsidR="00591CFB" w:rsidRDefault="00B34180" w:rsidP="00AB410B">
      <w:pPr>
        <w:spacing w:after="200" w:line="360" w:lineRule="auto"/>
        <w:ind w:left="0" w:right="0" w:firstLine="0"/>
        <w:rPr>
          <w:rFonts w:ascii="Times New Roman" w:eastAsia="Calibri" w:hAnsi="Times New Roman" w:cs="Times New Roman"/>
          <w:color w:val="auto"/>
          <w:sz w:val="28"/>
          <w:szCs w:val="28"/>
          <w:shd w:val="clear" w:color="auto" w:fill="FFFFFF"/>
        </w:rPr>
      </w:pPr>
      <w:r w:rsidRPr="00B34180">
        <w:rPr>
          <w:rFonts w:ascii="Times New Roman" w:eastAsia="Calibri" w:hAnsi="Times New Roman" w:cs="Times New Roman"/>
          <w:color w:val="auto"/>
          <w:sz w:val="28"/>
          <w:szCs w:val="28"/>
          <w:shd w:val="clear" w:color="auto" w:fill="FFFFFF"/>
        </w:rPr>
        <w:t>There were no significant differences be</w:t>
      </w:r>
      <w:r w:rsidR="006F388B">
        <w:rPr>
          <w:rFonts w:ascii="Times New Roman" w:eastAsia="Calibri" w:hAnsi="Times New Roman" w:cs="Times New Roman"/>
          <w:color w:val="auto"/>
          <w:sz w:val="28"/>
          <w:szCs w:val="28"/>
          <w:shd w:val="clear" w:color="auto" w:fill="FFFFFF"/>
        </w:rPr>
        <w:t xml:space="preserve">tween the </w:t>
      </w:r>
      <w:bookmarkStart w:id="7" w:name="_Hlk491872572"/>
      <w:r w:rsidR="0050664A">
        <w:rPr>
          <w:rFonts w:ascii="Times New Roman" w:eastAsia="Calibri" w:hAnsi="Times New Roman" w:cs="Times New Roman"/>
          <w:color w:val="auto"/>
          <w:sz w:val="28"/>
          <w:szCs w:val="28"/>
          <w:shd w:val="clear" w:color="auto" w:fill="FFFFFF"/>
        </w:rPr>
        <w:t xml:space="preserve">v-EGF </w:t>
      </w:r>
      <w:bookmarkEnd w:id="7"/>
      <w:r w:rsidRPr="00B34180">
        <w:rPr>
          <w:rFonts w:ascii="Times New Roman" w:eastAsia="Calibri" w:hAnsi="Times New Roman" w:cs="Times New Roman"/>
          <w:color w:val="auto"/>
          <w:sz w:val="28"/>
          <w:szCs w:val="28"/>
          <w:shd w:val="clear" w:color="auto" w:fill="FFFFFF"/>
        </w:rPr>
        <w:t>Factor levels at Zero Levels</w:t>
      </w:r>
      <w:r w:rsidR="006F388B" w:rsidRPr="006F388B">
        <w:rPr>
          <w:rFonts w:asciiTheme="majorBidi" w:hAnsiTheme="majorBidi" w:cstheme="majorBidi"/>
          <w:sz w:val="28"/>
          <w:szCs w:val="28"/>
          <w:lang w:bidi="ar-EG"/>
        </w:rPr>
        <w:t xml:space="preserve"> </w:t>
      </w:r>
      <w:r w:rsidR="006F388B">
        <w:rPr>
          <w:rFonts w:asciiTheme="majorBidi" w:hAnsiTheme="majorBidi" w:cstheme="majorBidi"/>
          <w:sz w:val="28"/>
          <w:szCs w:val="28"/>
          <w:lang w:bidi="ar-EG"/>
        </w:rPr>
        <w:t xml:space="preserve">with </w:t>
      </w:r>
      <w:r w:rsidR="006F388B" w:rsidRPr="006F388B">
        <w:rPr>
          <w:rFonts w:ascii="Times New Roman" w:eastAsia="Calibri" w:hAnsi="Times New Roman" w:cs="Times New Roman"/>
          <w:color w:val="auto"/>
          <w:sz w:val="28"/>
          <w:szCs w:val="28"/>
          <w:shd w:val="clear" w:color="auto" w:fill="FFFFFF"/>
        </w:rPr>
        <w:t>mean ± SD</w:t>
      </w:r>
      <w:r w:rsidR="0028117B">
        <w:rPr>
          <w:rFonts w:ascii="Times New Roman" w:eastAsia="Calibri" w:hAnsi="Times New Roman" w:cs="Times New Roman"/>
          <w:color w:val="auto"/>
          <w:sz w:val="28"/>
          <w:szCs w:val="28"/>
          <w:shd w:val="clear" w:color="auto" w:fill="FFFFFF"/>
        </w:rPr>
        <w:t xml:space="preserve"> </w:t>
      </w:r>
      <w:bookmarkStart w:id="8" w:name="_Hlk491689871"/>
      <w:r w:rsidR="00AB410B" w:rsidRPr="006F388B">
        <w:rPr>
          <w:rFonts w:ascii="Times New Roman" w:eastAsia="Calibri" w:hAnsi="Times New Roman" w:cs="Times New Roman"/>
          <w:color w:val="auto"/>
          <w:sz w:val="28"/>
          <w:szCs w:val="28"/>
          <w:shd w:val="clear" w:color="auto" w:fill="FFFFFF"/>
        </w:rPr>
        <w:t>(</w:t>
      </w:r>
      <w:r w:rsidR="00AB410B">
        <w:rPr>
          <w:rFonts w:ascii="Times New Roman" w:eastAsia="Calibri" w:hAnsi="Times New Roman" w:cs="Times New Roman"/>
          <w:color w:val="auto"/>
          <w:sz w:val="28"/>
          <w:szCs w:val="28"/>
          <w:shd w:val="clear" w:color="auto" w:fill="FFFFFF"/>
        </w:rPr>
        <w:t>428</w:t>
      </w:r>
      <w:r w:rsidR="006F388B">
        <w:rPr>
          <w:rFonts w:ascii="Times New Roman" w:eastAsia="Calibri" w:hAnsi="Times New Roman" w:cs="Times New Roman"/>
          <w:color w:val="auto"/>
          <w:sz w:val="28"/>
          <w:szCs w:val="28"/>
          <w:shd w:val="clear" w:color="auto" w:fill="FFFFFF"/>
        </w:rPr>
        <w:t>.7</w:t>
      </w:r>
      <w:r w:rsidR="006F388B" w:rsidRPr="006F388B">
        <w:rPr>
          <w:rFonts w:ascii="Times New Roman" w:eastAsia="Calibri" w:hAnsi="Times New Roman" w:cs="Times New Roman"/>
          <w:color w:val="auto"/>
          <w:sz w:val="28"/>
          <w:szCs w:val="28"/>
          <w:shd w:val="clear" w:color="auto" w:fill="FFFFFF"/>
        </w:rPr>
        <w:t>±</w:t>
      </w:r>
      <w:r w:rsidR="006F388B">
        <w:rPr>
          <w:rFonts w:ascii="Times New Roman" w:eastAsia="Calibri" w:hAnsi="Times New Roman" w:cs="Times New Roman"/>
          <w:color w:val="auto"/>
          <w:sz w:val="28"/>
          <w:szCs w:val="28"/>
          <w:shd w:val="clear" w:color="auto" w:fill="FFFFFF"/>
        </w:rPr>
        <w:t>125.0</w:t>
      </w:r>
      <w:bookmarkEnd w:id="8"/>
      <w:r w:rsidR="00AB410B" w:rsidRPr="006F388B">
        <w:rPr>
          <w:rFonts w:ascii="Times New Roman" w:eastAsia="Calibri" w:hAnsi="Times New Roman" w:cs="Times New Roman"/>
          <w:color w:val="auto"/>
          <w:sz w:val="28"/>
          <w:szCs w:val="28"/>
          <w:shd w:val="clear" w:color="auto" w:fill="FFFFFF"/>
        </w:rPr>
        <w:t xml:space="preserve">) </w:t>
      </w:r>
      <w:r w:rsidR="00AB410B" w:rsidRPr="00B34180">
        <w:rPr>
          <w:rFonts w:ascii="Times New Roman" w:eastAsia="Calibri" w:hAnsi="Times New Roman" w:cs="Times New Roman"/>
          <w:color w:val="auto"/>
          <w:sz w:val="28"/>
          <w:szCs w:val="28"/>
          <w:shd w:val="clear" w:color="auto" w:fill="FFFFFF"/>
        </w:rPr>
        <w:t>and</w:t>
      </w:r>
      <w:r w:rsidRPr="00B34180">
        <w:rPr>
          <w:rFonts w:ascii="Times New Roman" w:eastAsia="Calibri" w:hAnsi="Times New Roman" w:cs="Times New Roman"/>
          <w:color w:val="auto"/>
          <w:sz w:val="28"/>
          <w:szCs w:val="28"/>
          <w:shd w:val="clear" w:color="auto" w:fill="FFFFFF"/>
        </w:rPr>
        <w:t xml:space="preserve"> at 90 Days</w:t>
      </w:r>
      <w:r w:rsidR="006F388B">
        <w:rPr>
          <w:rFonts w:ascii="Times New Roman" w:eastAsia="Calibri" w:hAnsi="Times New Roman" w:cs="Times New Roman"/>
          <w:color w:val="auto"/>
          <w:sz w:val="28"/>
          <w:szCs w:val="28"/>
          <w:shd w:val="clear" w:color="auto" w:fill="FFFFFF"/>
        </w:rPr>
        <w:t xml:space="preserve"> with</w:t>
      </w:r>
      <w:r w:rsidR="006F388B" w:rsidRPr="006F388B">
        <w:rPr>
          <w:rFonts w:asciiTheme="majorBidi" w:hAnsiTheme="majorBidi" w:cstheme="majorBidi"/>
          <w:sz w:val="28"/>
          <w:szCs w:val="28"/>
          <w:lang w:bidi="ar-EG"/>
        </w:rPr>
        <w:t xml:space="preserve"> </w:t>
      </w:r>
      <w:r w:rsidR="006F388B" w:rsidRPr="006F388B">
        <w:rPr>
          <w:rFonts w:ascii="Times New Roman" w:eastAsia="Calibri" w:hAnsi="Times New Roman" w:cs="Times New Roman"/>
          <w:color w:val="auto"/>
          <w:sz w:val="28"/>
          <w:szCs w:val="28"/>
          <w:shd w:val="clear" w:color="auto" w:fill="FFFFFF"/>
        </w:rPr>
        <w:t xml:space="preserve">mean ± </w:t>
      </w:r>
      <w:r w:rsidR="00D02F75" w:rsidRPr="006F388B">
        <w:rPr>
          <w:rFonts w:ascii="Times New Roman" w:eastAsia="Calibri" w:hAnsi="Times New Roman" w:cs="Times New Roman"/>
          <w:color w:val="auto"/>
          <w:sz w:val="28"/>
          <w:szCs w:val="28"/>
          <w:shd w:val="clear" w:color="auto" w:fill="FFFFFF"/>
        </w:rPr>
        <w:t>SD (</w:t>
      </w:r>
      <w:r w:rsidR="00AB410B">
        <w:rPr>
          <w:rFonts w:ascii="Times New Roman" w:eastAsia="Calibri" w:hAnsi="Times New Roman" w:cs="Times New Roman"/>
          <w:color w:val="auto"/>
          <w:sz w:val="28"/>
          <w:szCs w:val="28"/>
          <w:shd w:val="clear" w:color="auto" w:fill="FFFFFF"/>
        </w:rPr>
        <w:t>371</w:t>
      </w:r>
      <w:r w:rsidR="0028117B">
        <w:rPr>
          <w:rFonts w:ascii="Times New Roman" w:eastAsia="Calibri" w:hAnsi="Times New Roman" w:cs="Times New Roman"/>
          <w:color w:val="auto"/>
          <w:sz w:val="28"/>
          <w:szCs w:val="28"/>
          <w:shd w:val="clear" w:color="auto" w:fill="FFFFFF"/>
        </w:rPr>
        <w:t>.5</w:t>
      </w:r>
      <w:r w:rsidR="006F388B" w:rsidRPr="006F388B">
        <w:rPr>
          <w:rFonts w:ascii="Times New Roman" w:eastAsia="Calibri" w:hAnsi="Times New Roman" w:cs="Times New Roman"/>
          <w:color w:val="auto"/>
          <w:sz w:val="28"/>
          <w:szCs w:val="28"/>
          <w:shd w:val="clear" w:color="auto" w:fill="FFFFFF"/>
        </w:rPr>
        <w:t>±</w:t>
      </w:r>
      <w:r w:rsidR="006F388B">
        <w:rPr>
          <w:rFonts w:ascii="Times New Roman" w:eastAsia="Calibri" w:hAnsi="Times New Roman" w:cs="Times New Roman"/>
          <w:color w:val="auto"/>
          <w:sz w:val="28"/>
          <w:szCs w:val="28"/>
          <w:shd w:val="clear" w:color="auto" w:fill="FFFFFF"/>
        </w:rPr>
        <w:t>1</w:t>
      </w:r>
      <w:r w:rsidR="0028117B">
        <w:rPr>
          <w:rFonts w:ascii="Times New Roman" w:eastAsia="Calibri" w:hAnsi="Times New Roman" w:cs="Times New Roman"/>
          <w:color w:val="auto"/>
          <w:sz w:val="28"/>
          <w:szCs w:val="28"/>
          <w:shd w:val="clear" w:color="auto" w:fill="FFFFFF"/>
        </w:rPr>
        <w:t>21.9</w:t>
      </w:r>
      <w:proofErr w:type="gramStart"/>
      <w:r w:rsidR="006F388B" w:rsidRPr="006F388B">
        <w:rPr>
          <w:rFonts w:ascii="Times New Roman" w:eastAsia="Calibri" w:hAnsi="Times New Roman" w:cs="Times New Roman"/>
          <w:color w:val="auto"/>
          <w:sz w:val="28"/>
          <w:szCs w:val="28"/>
          <w:shd w:val="clear" w:color="auto" w:fill="FFFFFF"/>
        </w:rPr>
        <w:t xml:space="preserve">) </w:t>
      </w:r>
      <w:r w:rsidRPr="00B34180">
        <w:rPr>
          <w:rFonts w:ascii="Times New Roman" w:eastAsia="Calibri" w:hAnsi="Times New Roman" w:cs="Times New Roman"/>
          <w:color w:val="auto"/>
          <w:sz w:val="28"/>
          <w:szCs w:val="28"/>
          <w:shd w:val="clear" w:color="auto" w:fill="FFFFFF"/>
        </w:rPr>
        <w:t xml:space="preserve"> running</w:t>
      </w:r>
      <w:proofErr w:type="gramEnd"/>
      <w:r w:rsidRPr="00B34180">
        <w:rPr>
          <w:rFonts w:ascii="Times New Roman" w:eastAsia="Calibri" w:hAnsi="Times New Roman" w:cs="Times New Roman"/>
          <w:color w:val="auto"/>
          <w:sz w:val="28"/>
          <w:szCs w:val="28"/>
          <w:shd w:val="clear" w:color="auto" w:fill="FFFFFF"/>
        </w:rPr>
        <w:t xml:space="preserve"> trials </w:t>
      </w:r>
      <w:r w:rsidR="006F388B">
        <w:rPr>
          <w:rFonts w:ascii="Times New Roman" w:eastAsia="Calibri" w:hAnsi="Times New Roman" w:cs="Times New Roman"/>
          <w:color w:val="auto"/>
          <w:sz w:val="28"/>
          <w:szCs w:val="28"/>
          <w:shd w:val="clear" w:color="auto" w:fill="FFFFFF"/>
        </w:rPr>
        <w:t xml:space="preserve"> with</w:t>
      </w:r>
      <w:r w:rsidRPr="00B34180">
        <w:rPr>
          <w:rFonts w:ascii="Times New Roman" w:eastAsia="Calibri" w:hAnsi="Times New Roman" w:cs="Times New Roman"/>
          <w:color w:val="auto"/>
          <w:sz w:val="28"/>
          <w:szCs w:val="28"/>
          <w:shd w:val="clear" w:color="auto" w:fill="FFFFFF"/>
        </w:rPr>
        <w:t xml:space="preserve">(p </w:t>
      </w:r>
      <w:r w:rsidR="006F388B">
        <w:rPr>
          <w:rFonts w:ascii="Times New Roman" w:eastAsia="Calibri" w:hAnsi="Times New Roman" w:cs="Times New Roman"/>
          <w:color w:val="auto"/>
          <w:sz w:val="28"/>
          <w:szCs w:val="28"/>
          <w:shd w:val="clear" w:color="auto" w:fill="FFFFFF"/>
        </w:rPr>
        <w:t>value</w:t>
      </w:r>
      <w:r w:rsidRPr="00B34180">
        <w:rPr>
          <w:rFonts w:ascii="Times New Roman" w:eastAsia="Calibri" w:hAnsi="Times New Roman" w:cs="Times New Roman"/>
          <w:color w:val="auto"/>
          <w:sz w:val="28"/>
          <w:szCs w:val="28"/>
          <w:shd w:val="clear" w:color="auto" w:fill="FFFFFF"/>
        </w:rPr>
        <w:t xml:space="preserve">= 0.285). However, there was a </w:t>
      </w:r>
      <w:r w:rsidRPr="00B34180">
        <w:rPr>
          <w:rFonts w:ascii="Times New Roman" w:eastAsia="Calibri" w:hAnsi="Times New Roman" w:cs="Times New Roman"/>
          <w:color w:val="auto"/>
          <w:sz w:val="28"/>
          <w:szCs w:val="28"/>
          <w:shd w:val="clear" w:color="auto" w:fill="FFFFFF"/>
        </w:rPr>
        <w:lastRenderedPageBreak/>
        <w:t>statistic</w:t>
      </w:r>
      <w:r w:rsidR="006F388B">
        <w:rPr>
          <w:rFonts w:ascii="Times New Roman" w:eastAsia="Calibri" w:hAnsi="Times New Roman" w:cs="Times New Roman"/>
          <w:color w:val="auto"/>
          <w:sz w:val="28"/>
          <w:szCs w:val="28"/>
          <w:shd w:val="clear" w:color="auto" w:fill="FFFFFF"/>
        </w:rPr>
        <w:t>ally significant change in the</w:t>
      </w:r>
      <w:r w:rsidR="0050664A" w:rsidRPr="0050664A">
        <w:rPr>
          <w:rFonts w:ascii="Times New Roman" w:eastAsia="Calibri" w:hAnsi="Times New Roman" w:cs="Times New Roman"/>
          <w:color w:val="auto"/>
          <w:sz w:val="28"/>
          <w:szCs w:val="28"/>
          <w:shd w:val="clear" w:color="auto" w:fill="FFFFFF"/>
        </w:rPr>
        <w:t xml:space="preserve"> </w:t>
      </w:r>
      <w:r w:rsidR="0050664A">
        <w:rPr>
          <w:rFonts w:ascii="Times New Roman" w:eastAsia="Calibri" w:hAnsi="Times New Roman" w:cs="Times New Roman"/>
          <w:color w:val="auto"/>
          <w:sz w:val="28"/>
          <w:szCs w:val="28"/>
          <w:shd w:val="clear" w:color="auto" w:fill="FFFFFF"/>
        </w:rPr>
        <w:t>v-EGF</w:t>
      </w:r>
      <w:r w:rsidR="006F388B">
        <w:rPr>
          <w:rFonts w:ascii="Times New Roman" w:eastAsia="Calibri" w:hAnsi="Times New Roman" w:cs="Times New Roman"/>
          <w:color w:val="auto"/>
          <w:sz w:val="28"/>
          <w:szCs w:val="28"/>
          <w:shd w:val="clear" w:color="auto" w:fill="FFFFFF"/>
        </w:rPr>
        <w:t xml:space="preserve"> </w:t>
      </w:r>
      <w:r w:rsidRPr="00B34180">
        <w:rPr>
          <w:rFonts w:ascii="Times New Roman" w:eastAsia="Calibri" w:hAnsi="Times New Roman" w:cs="Times New Roman"/>
          <w:color w:val="auto"/>
          <w:sz w:val="28"/>
          <w:szCs w:val="28"/>
          <w:shd w:val="clear" w:color="auto" w:fill="FFFFFF"/>
        </w:rPr>
        <w:t xml:space="preserve">levels at </w:t>
      </w:r>
      <w:r>
        <w:rPr>
          <w:rFonts w:ascii="Times New Roman" w:eastAsia="Calibri" w:hAnsi="Times New Roman" w:cs="Times New Roman"/>
          <w:color w:val="auto"/>
          <w:sz w:val="28"/>
          <w:szCs w:val="28"/>
          <w:shd w:val="clear" w:color="auto" w:fill="FFFFFF"/>
        </w:rPr>
        <w:t>zero</w:t>
      </w:r>
      <w:r w:rsidR="006F388B" w:rsidRPr="006F388B">
        <w:rPr>
          <w:rFonts w:asciiTheme="majorBidi" w:hAnsiTheme="majorBidi" w:cstheme="majorBidi"/>
          <w:sz w:val="28"/>
          <w:szCs w:val="28"/>
          <w:lang w:bidi="ar-EG"/>
        </w:rPr>
        <w:t xml:space="preserve"> </w:t>
      </w:r>
      <w:r w:rsidR="006F388B" w:rsidRPr="006F388B">
        <w:rPr>
          <w:rFonts w:ascii="Times New Roman" w:eastAsia="Calibri" w:hAnsi="Times New Roman" w:cs="Times New Roman"/>
          <w:color w:val="auto"/>
          <w:sz w:val="28"/>
          <w:szCs w:val="28"/>
          <w:shd w:val="clear" w:color="auto" w:fill="FFFFFF"/>
        </w:rPr>
        <w:t>mean ± SD</w:t>
      </w:r>
      <w:r w:rsidR="0028117B">
        <w:rPr>
          <w:rFonts w:ascii="Times New Roman" w:eastAsia="Calibri" w:hAnsi="Times New Roman" w:cs="Times New Roman"/>
          <w:color w:val="auto"/>
          <w:sz w:val="28"/>
          <w:szCs w:val="28"/>
          <w:shd w:val="clear" w:color="auto" w:fill="FFFFFF"/>
        </w:rPr>
        <w:t xml:space="preserve"> </w:t>
      </w:r>
      <w:r w:rsidR="00AB410B" w:rsidRPr="0028117B">
        <w:rPr>
          <w:rFonts w:ascii="Times New Roman" w:eastAsia="Calibri" w:hAnsi="Times New Roman" w:cs="Times New Roman"/>
          <w:color w:val="auto"/>
          <w:sz w:val="28"/>
          <w:szCs w:val="28"/>
          <w:shd w:val="clear" w:color="auto" w:fill="FFFFFF"/>
        </w:rPr>
        <w:t>(428</w:t>
      </w:r>
      <w:r w:rsidR="0028117B" w:rsidRPr="0028117B">
        <w:rPr>
          <w:rFonts w:ascii="Times New Roman" w:eastAsia="Calibri" w:hAnsi="Times New Roman" w:cs="Times New Roman"/>
          <w:color w:val="auto"/>
          <w:sz w:val="28"/>
          <w:szCs w:val="28"/>
          <w:shd w:val="clear" w:color="auto" w:fill="FFFFFF"/>
        </w:rPr>
        <w:t>.7±125.0</w:t>
      </w:r>
      <w:r w:rsidR="00AB410B" w:rsidRPr="0028117B">
        <w:rPr>
          <w:rFonts w:ascii="Times New Roman" w:eastAsia="Calibri" w:hAnsi="Times New Roman" w:cs="Times New Roman"/>
          <w:color w:val="auto"/>
          <w:sz w:val="28"/>
          <w:szCs w:val="28"/>
          <w:shd w:val="clear" w:color="auto" w:fill="FFFFFF"/>
        </w:rPr>
        <w:t>) Day</w:t>
      </w:r>
      <w:r>
        <w:rPr>
          <w:rFonts w:ascii="Times New Roman" w:eastAsia="Calibri" w:hAnsi="Times New Roman" w:cs="Times New Roman"/>
          <w:color w:val="auto"/>
          <w:sz w:val="28"/>
          <w:szCs w:val="28"/>
          <w:shd w:val="clear" w:color="auto" w:fill="FFFFFF"/>
        </w:rPr>
        <w:t xml:space="preserve"> and at 7</w:t>
      </w:r>
      <w:r w:rsidRPr="00B34180">
        <w:rPr>
          <w:rFonts w:ascii="Times New Roman" w:eastAsia="Calibri" w:hAnsi="Times New Roman" w:cs="Times New Roman"/>
          <w:color w:val="auto"/>
          <w:sz w:val="28"/>
          <w:szCs w:val="28"/>
          <w:shd w:val="clear" w:color="auto" w:fill="FFFFFF"/>
        </w:rPr>
        <w:t xml:space="preserve"> Days</w:t>
      </w:r>
      <w:r w:rsidR="006F388B" w:rsidRPr="006F388B">
        <w:rPr>
          <w:rFonts w:asciiTheme="majorBidi" w:hAnsiTheme="majorBidi" w:cstheme="majorBidi"/>
          <w:sz w:val="28"/>
          <w:szCs w:val="28"/>
          <w:lang w:bidi="ar-EG"/>
        </w:rPr>
        <w:t xml:space="preserve"> </w:t>
      </w:r>
      <w:r w:rsidR="006F388B" w:rsidRPr="006F388B">
        <w:rPr>
          <w:rFonts w:ascii="Times New Roman" w:eastAsia="Calibri" w:hAnsi="Times New Roman" w:cs="Times New Roman"/>
          <w:color w:val="auto"/>
          <w:sz w:val="28"/>
          <w:szCs w:val="28"/>
          <w:shd w:val="clear" w:color="auto" w:fill="FFFFFF"/>
        </w:rPr>
        <w:t xml:space="preserve">mean ± </w:t>
      </w:r>
      <w:proofErr w:type="gramStart"/>
      <w:r w:rsidR="00AB410B" w:rsidRPr="006F388B">
        <w:rPr>
          <w:rFonts w:ascii="Times New Roman" w:eastAsia="Calibri" w:hAnsi="Times New Roman" w:cs="Times New Roman"/>
          <w:color w:val="auto"/>
          <w:sz w:val="28"/>
          <w:szCs w:val="28"/>
          <w:shd w:val="clear" w:color="auto" w:fill="FFFFFF"/>
        </w:rPr>
        <w:t>SD(</w:t>
      </w:r>
      <w:proofErr w:type="gramEnd"/>
      <w:r w:rsidR="00AB410B">
        <w:rPr>
          <w:rFonts w:ascii="Times New Roman" w:eastAsia="Calibri" w:hAnsi="Times New Roman" w:cs="Times New Roman"/>
          <w:color w:val="auto"/>
          <w:sz w:val="28"/>
          <w:szCs w:val="28"/>
          <w:shd w:val="clear" w:color="auto" w:fill="FFFFFF"/>
        </w:rPr>
        <w:t>601</w:t>
      </w:r>
      <w:r w:rsidR="0028117B">
        <w:rPr>
          <w:rFonts w:ascii="Times New Roman" w:eastAsia="Calibri" w:hAnsi="Times New Roman" w:cs="Times New Roman"/>
          <w:color w:val="auto"/>
          <w:sz w:val="28"/>
          <w:szCs w:val="28"/>
          <w:shd w:val="clear" w:color="auto" w:fill="FFFFFF"/>
        </w:rPr>
        <w:t>.8</w:t>
      </w:r>
      <w:r w:rsidR="006F388B" w:rsidRPr="006F388B">
        <w:rPr>
          <w:rFonts w:ascii="Times New Roman" w:eastAsia="Calibri" w:hAnsi="Times New Roman" w:cs="Times New Roman"/>
          <w:color w:val="auto"/>
          <w:sz w:val="28"/>
          <w:szCs w:val="28"/>
          <w:shd w:val="clear" w:color="auto" w:fill="FFFFFF"/>
        </w:rPr>
        <w:t>±</w:t>
      </w:r>
      <w:r w:rsidR="0028117B">
        <w:rPr>
          <w:rFonts w:ascii="Times New Roman" w:eastAsia="Calibri" w:hAnsi="Times New Roman" w:cs="Times New Roman"/>
          <w:color w:val="auto"/>
          <w:sz w:val="28"/>
          <w:szCs w:val="28"/>
          <w:shd w:val="clear" w:color="auto" w:fill="FFFFFF"/>
        </w:rPr>
        <w:t>141.8</w:t>
      </w:r>
      <w:r w:rsidR="006F388B" w:rsidRPr="006F388B">
        <w:rPr>
          <w:rFonts w:ascii="Times New Roman" w:eastAsia="Calibri" w:hAnsi="Times New Roman" w:cs="Times New Roman"/>
          <w:color w:val="auto"/>
          <w:sz w:val="28"/>
          <w:szCs w:val="28"/>
          <w:shd w:val="clear" w:color="auto" w:fill="FFFFFF"/>
        </w:rPr>
        <w:t xml:space="preserve">) </w:t>
      </w:r>
      <w:r w:rsidRPr="00B34180">
        <w:rPr>
          <w:rFonts w:ascii="Times New Roman" w:eastAsia="Calibri" w:hAnsi="Times New Roman" w:cs="Times New Roman"/>
          <w:color w:val="auto"/>
          <w:sz w:val="28"/>
          <w:szCs w:val="28"/>
          <w:shd w:val="clear" w:color="auto" w:fill="FFFFFF"/>
        </w:rPr>
        <w:t xml:space="preserve"> </w:t>
      </w:r>
      <w:r w:rsidR="006F388B">
        <w:rPr>
          <w:rFonts w:ascii="Times New Roman" w:eastAsia="Calibri" w:hAnsi="Times New Roman" w:cs="Times New Roman"/>
          <w:color w:val="auto"/>
          <w:sz w:val="28"/>
          <w:szCs w:val="28"/>
          <w:shd w:val="clear" w:color="auto" w:fill="FFFFFF"/>
        </w:rPr>
        <w:t xml:space="preserve">with </w:t>
      </w:r>
      <w:r w:rsidRPr="00B34180">
        <w:rPr>
          <w:rFonts w:ascii="Times New Roman" w:eastAsia="Calibri" w:hAnsi="Times New Roman" w:cs="Times New Roman"/>
          <w:color w:val="auto"/>
          <w:sz w:val="28"/>
          <w:szCs w:val="28"/>
          <w:shd w:val="clear" w:color="auto" w:fill="FFFFFF"/>
        </w:rPr>
        <w:t>(p</w:t>
      </w:r>
      <w:r w:rsidR="006F388B">
        <w:rPr>
          <w:rFonts w:ascii="Times New Roman" w:eastAsia="Calibri" w:hAnsi="Times New Roman" w:cs="Times New Roman"/>
          <w:color w:val="auto"/>
          <w:sz w:val="28"/>
          <w:szCs w:val="28"/>
          <w:shd w:val="clear" w:color="auto" w:fill="FFFFFF"/>
        </w:rPr>
        <w:t xml:space="preserve"> value</w:t>
      </w:r>
      <w:r w:rsidRPr="00B34180">
        <w:rPr>
          <w:rFonts w:ascii="Times New Roman" w:eastAsia="Calibri" w:hAnsi="Times New Roman" w:cs="Times New Roman"/>
          <w:color w:val="auto"/>
          <w:sz w:val="28"/>
          <w:szCs w:val="28"/>
          <w:shd w:val="clear" w:color="auto" w:fill="FFFFFF"/>
        </w:rPr>
        <w:t xml:space="preserve"> = 0.005).</w:t>
      </w:r>
      <w:r w:rsidR="00591CFB">
        <w:rPr>
          <w:rFonts w:ascii="Times New Roman" w:eastAsia="Calibri" w:hAnsi="Times New Roman" w:cs="Times New Roman"/>
          <w:color w:val="auto"/>
          <w:sz w:val="28"/>
          <w:szCs w:val="28"/>
          <w:shd w:val="clear" w:color="auto" w:fill="FFFFFF"/>
        </w:rPr>
        <w:t>There is a positive correlation between v EGF and HA1C with p value 0.03</w:t>
      </w:r>
      <w:r w:rsidR="00AB410B">
        <w:rPr>
          <w:rFonts w:ascii="Times New Roman" w:eastAsia="Calibri" w:hAnsi="Times New Roman" w:cs="Times New Roman"/>
          <w:color w:val="auto"/>
          <w:sz w:val="28"/>
          <w:szCs w:val="28"/>
          <w:shd w:val="clear" w:color="auto" w:fill="FFFFFF"/>
        </w:rPr>
        <w:t>.</w:t>
      </w:r>
    </w:p>
    <w:p w:rsidR="00D8340A" w:rsidRPr="000E3A3E" w:rsidRDefault="00D8340A" w:rsidP="00D8340A">
      <w:pPr>
        <w:rPr>
          <w:sz w:val="24"/>
          <w:szCs w:val="24"/>
        </w:rPr>
      </w:pPr>
      <w:r w:rsidRPr="000E3A3E">
        <w:rPr>
          <w:sz w:val="24"/>
          <w:szCs w:val="24"/>
        </w:rPr>
        <w:t xml:space="preserve">The </w:t>
      </w:r>
      <w:r>
        <w:rPr>
          <w:sz w:val="24"/>
          <w:szCs w:val="24"/>
        </w:rPr>
        <w:t>table showing b-</w:t>
      </w:r>
      <w:r w:rsidRPr="000E3A3E">
        <w:rPr>
          <w:sz w:val="24"/>
          <w:szCs w:val="24"/>
        </w:rPr>
        <w:t>FGF &amp; v-EGF tests comparisons at baseline (Day zero)</w:t>
      </w:r>
      <w:r>
        <w:rPr>
          <w:sz w:val="24"/>
          <w:szCs w:val="24"/>
        </w:rPr>
        <w:t xml:space="preserve">, 7 </w:t>
      </w:r>
      <w:proofErr w:type="gramStart"/>
      <w:r>
        <w:rPr>
          <w:sz w:val="24"/>
          <w:szCs w:val="24"/>
        </w:rPr>
        <w:t xml:space="preserve">Days </w:t>
      </w:r>
      <w:r w:rsidRPr="000E3A3E">
        <w:rPr>
          <w:sz w:val="24"/>
          <w:szCs w:val="24"/>
        </w:rPr>
        <w:t xml:space="preserve"> and</w:t>
      </w:r>
      <w:proofErr w:type="gramEnd"/>
      <w:r w:rsidRPr="000E3A3E">
        <w:rPr>
          <w:sz w:val="24"/>
          <w:szCs w:val="24"/>
        </w:rPr>
        <w:t xml:space="preserve"> 90 days after intervention:</w:t>
      </w:r>
    </w:p>
    <w:p w:rsidR="00D8340A" w:rsidRDefault="00D8340A" w:rsidP="00AB410B">
      <w:pPr>
        <w:spacing w:after="200" w:line="360" w:lineRule="auto"/>
        <w:ind w:left="0" w:right="0" w:firstLine="0"/>
        <w:rPr>
          <w:rFonts w:ascii="Times New Roman" w:eastAsia="Calibri" w:hAnsi="Times New Roman" w:cs="Times New Roman"/>
          <w:color w:val="auto"/>
          <w:sz w:val="28"/>
          <w:szCs w:val="28"/>
          <w:shd w:val="clear" w:color="auto" w:fill="FFFFFF"/>
        </w:rPr>
      </w:pPr>
    </w:p>
    <w:tbl>
      <w:tblPr>
        <w:tblW w:w="8642" w:type="dxa"/>
        <w:tblLayout w:type="fixed"/>
        <w:tblLook w:val="04A0" w:firstRow="1" w:lastRow="0" w:firstColumn="1" w:lastColumn="0" w:noHBand="0" w:noVBand="1"/>
      </w:tblPr>
      <w:tblGrid>
        <w:gridCol w:w="900"/>
        <w:gridCol w:w="664"/>
        <w:gridCol w:w="305"/>
        <w:gridCol w:w="668"/>
        <w:gridCol w:w="665"/>
        <w:gridCol w:w="306"/>
        <w:gridCol w:w="669"/>
        <w:gridCol w:w="665"/>
        <w:gridCol w:w="306"/>
        <w:gridCol w:w="669"/>
        <w:gridCol w:w="1053"/>
        <w:gridCol w:w="780"/>
        <w:gridCol w:w="992"/>
      </w:tblGrid>
      <w:tr w:rsidR="00D8340A" w:rsidRPr="0026685C" w:rsidTr="00D8340A">
        <w:trPr>
          <w:trHeight w:val="34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rPr>
                <w:rFonts w:eastAsia="Times New Roman"/>
                <w:sz w:val="22"/>
              </w:rPr>
            </w:pPr>
            <w:r w:rsidRPr="0026685C">
              <w:rPr>
                <w:rFonts w:eastAsia="Times New Roman"/>
                <w:sz w:val="22"/>
              </w:rPr>
              <w:t> </w:t>
            </w:r>
          </w:p>
        </w:tc>
        <w:tc>
          <w:tcPr>
            <w:tcW w:w="1637" w:type="dxa"/>
            <w:gridSpan w:val="3"/>
            <w:tcBorders>
              <w:top w:val="single" w:sz="4" w:space="0" w:color="auto"/>
              <w:left w:val="nil"/>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jc w:val="center"/>
              <w:rPr>
                <w:rFonts w:eastAsia="Times New Roman"/>
                <w:b/>
                <w:bCs/>
                <w:sz w:val="22"/>
              </w:rPr>
            </w:pPr>
            <w:r w:rsidRPr="0026685C">
              <w:rPr>
                <w:rFonts w:eastAsia="Times New Roman"/>
                <w:b/>
                <w:bCs/>
                <w:sz w:val="22"/>
              </w:rPr>
              <w:t>Zero days</w:t>
            </w:r>
          </w:p>
        </w:tc>
        <w:tc>
          <w:tcPr>
            <w:tcW w:w="1640" w:type="dxa"/>
            <w:gridSpan w:val="3"/>
            <w:tcBorders>
              <w:top w:val="single" w:sz="4" w:space="0" w:color="auto"/>
              <w:left w:val="nil"/>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jc w:val="center"/>
              <w:rPr>
                <w:rFonts w:eastAsia="Times New Roman"/>
                <w:b/>
                <w:bCs/>
                <w:sz w:val="22"/>
              </w:rPr>
            </w:pPr>
            <w:r w:rsidRPr="0026685C">
              <w:rPr>
                <w:rFonts w:eastAsia="Times New Roman"/>
                <w:b/>
                <w:bCs/>
                <w:sz w:val="22"/>
              </w:rPr>
              <w:t>7 days</w:t>
            </w:r>
          </w:p>
        </w:tc>
        <w:tc>
          <w:tcPr>
            <w:tcW w:w="1640" w:type="dxa"/>
            <w:gridSpan w:val="3"/>
            <w:tcBorders>
              <w:top w:val="single" w:sz="4" w:space="0" w:color="auto"/>
              <w:left w:val="nil"/>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jc w:val="center"/>
              <w:rPr>
                <w:rFonts w:eastAsia="Times New Roman"/>
                <w:b/>
                <w:bCs/>
                <w:sz w:val="22"/>
              </w:rPr>
            </w:pPr>
            <w:r w:rsidRPr="0026685C">
              <w:rPr>
                <w:rFonts w:eastAsia="Times New Roman"/>
                <w:b/>
                <w:bCs/>
                <w:sz w:val="22"/>
              </w:rPr>
              <w:t>90 days</w:t>
            </w:r>
          </w:p>
        </w:tc>
        <w:tc>
          <w:tcPr>
            <w:tcW w:w="1053" w:type="dxa"/>
            <w:tcBorders>
              <w:top w:val="single" w:sz="4" w:space="0" w:color="auto"/>
              <w:left w:val="nil"/>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jc w:val="center"/>
              <w:rPr>
                <w:rFonts w:eastAsia="Times New Roman"/>
                <w:b/>
                <w:bCs/>
                <w:sz w:val="22"/>
              </w:rPr>
            </w:pPr>
            <w:r w:rsidRPr="0026685C">
              <w:rPr>
                <w:rFonts w:eastAsia="Times New Roman"/>
                <w:b/>
                <w:bCs/>
                <w:sz w:val="22"/>
              </w:rPr>
              <w:t>P value*</w:t>
            </w:r>
          </w:p>
        </w:tc>
        <w:tc>
          <w:tcPr>
            <w:tcW w:w="780" w:type="dxa"/>
            <w:tcBorders>
              <w:top w:val="single" w:sz="4" w:space="0" w:color="auto"/>
              <w:left w:val="nil"/>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jc w:val="center"/>
              <w:rPr>
                <w:rFonts w:eastAsia="Times New Roman"/>
                <w:b/>
                <w:bCs/>
                <w:sz w:val="22"/>
              </w:rPr>
            </w:pPr>
            <w:r w:rsidRPr="0026685C">
              <w:rPr>
                <w:rFonts w:eastAsia="Times New Roman"/>
                <w:b/>
                <w:bCs/>
                <w:sz w:val="22"/>
              </w:rPr>
              <w:t>0*7</w:t>
            </w:r>
          </w:p>
        </w:tc>
        <w:tc>
          <w:tcPr>
            <w:tcW w:w="992" w:type="dxa"/>
            <w:tcBorders>
              <w:top w:val="single" w:sz="4" w:space="0" w:color="auto"/>
              <w:left w:val="nil"/>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jc w:val="center"/>
              <w:rPr>
                <w:rFonts w:eastAsia="Times New Roman"/>
                <w:b/>
                <w:bCs/>
                <w:sz w:val="22"/>
              </w:rPr>
            </w:pPr>
            <w:r w:rsidRPr="0026685C">
              <w:rPr>
                <w:rFonts w:eastAsia="Times New Roman"/>
                <w:b/>
                <w:bCs/>
                <w:sz w:val="22"/>
              </w:rPr>
              <w:t>7*90</w:t>
            </w:r>
          </w:p>
        </w:tc>
      </w:tr>
      <w:tr w:rsidR="00D8340A" w:rsidRPr="0026685C" w:rsidTr="00D8340A">
        <w:trPr>
          <w:trHeight w:val="34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rPr>
                <w:rFonts w:eastAsia="Times New Roman"/>
                <w:b/>
                <w:bCs/>
                <w:sz w:val="22"/>
              </w:rPr>
            </w:pPr>
            <w:r w:rsidRPr="0026685C">
              <w:rPr>
                <w:rFonts w:eastAsia="Times New Roman"/>
                <w:b/>
                <w:bCs/>
                <w:sz w:val="22"/>
              </w:rPr>
              <w:t xml:space="preserve">b-FGF </w:t>
            </w:r>
          </w:p>
        </w:tc>
        <w:tc>
          <w:tcPr>
            <w:tcW w:w="664"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30.2</w:t>
            </w:r>
          </w:p>
        </w:tc>
        <w:tc>
          <w:tcPr>
            <w:tcW w:w="305"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w:t>
            </w:r>
          </w:p>
        </w:tc>
        <w:tc>
          <w:tcPr>
            <w:tcW w:w="668" w:type="dxa"/>
            <w:tcBorders>
              <w:top w:val="single" w:sz="4" w:space="0" w:color="auto"/>
              <w:left w:val="nil"/>
              <w:bottom w:val="single" w:sz="4" w:space="0" w:color="auto"/>
              <w:right w:val="single" w:sz="4" w:space="0" w:color="auto"/>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16.7</w:t>
            </w:r>
          </w:p>
        </w:tc>
        <w:tc>
          <w:tcPr>
            <w:tcW w:w="665"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55.4</w:t>
            </w:r>
          </w:p>
        </w:tc>
        <w:tc>
          <w:tcPr>
            <w:tcW w:w="306"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w:t>
            </w:r>
          </w:p>
        </w:tc>
        <w:tc>
          <w:tcPr>
            <w:tcW w:w="669" w:type="dxa"/>
            <w:tcBorders>
              <w:top w:val="single" w:sz="4" w:space="0" w:color="auto"/>
              <w:left w:val="nil"/>
              <w:bottom w:val="single" w:sz="4" w:space="0" w:color="auto"/>
              <w:right w:val="single" w:sz="4" w:space="0" w:color="auto"/>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12.3</w:t>
            </w:r>
          </w:p>
        </w:tc>
        <w:tc>
          <w:tcPr>
            <w:tcW w:w="665"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30.3</w:t>
            </w:r>
          </w:p>
        </w:tc>
        <w:tc>
          <w:tcPr>
            <w:tcW w:w="306"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w:t>
            </w:r>
          </w:p>
        </w:tc>
        <w:tc>
          <w:tcPr>
            <w:tcW w:w="669" w:type="dxa"/>
            <w:tcBorders>
              <w:top w:val="single" w:sz="4" w:space="0" w:color="auto"/>
              <w:left w:val="nil"/>
              <w:bottom w:val="single" w:sz="4" w:space="0" w:color="auto"/>
              <w:right w:val="single" w:sz="4" w:space="0" w:color="auto"/>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14.8</w:t>
            </w:r>
          </w:p>
        </w:tc>
        <w:tc>
          <w:tcPr>
            <w:tcW w:w="1053" w:type="dxa"/>
            <w:tcBorders>
              <w:top w:val="single" w:sz="4" w:space="0" w:color="auto"/>
              <w:left w:val="nil"/>
              <w:bottom w:val="single" w:sz="4" w:space="0" w:color="auto"/>
              <w:right w:val="single" w:sz="4" w:space="0" w:color="auto"/>
            </w:tcBorders>
            <w:shd w:val="clear" w:color="000000" w:fill="FFFF00"/>
            <w:vAlign w:val="bottom"/>
          </w:tcPr>
          <w:p w:rsidR="00D8340A" w:rsidRPr="0026685C" w:rsidRDefault="00D8340A" w:rsidP="00205357">
            <w:pPr>
              <w:spacing w:before="60" w:after="60" w:line="240" w:lineRule="auto"/>
              <w:jc w:val="center"/>
              <w:rPr>
                <w:rFonts w:eastAsia="Times New Roman"/>
                <w:b/>
                <w:bCs/>
                <w:szCs w:val="18"/>
              </w:rPr>
            </w:pPr>
            <w:r w:rsidRPr="0026685C">
              <w:rPr>
                <w:rFonts w:eastAsia="Times New Roman"/>
                <w:b/>
                <w:bCs/>
                <w:szCs w:val="18"/>
              </w:rPr>
              <w:t>0.001</w:t>
            </w:r>
          </w:p>
        </w:tc>
        <w:tc>
          <w:tcPr>
            <w:tcW w:w="780" w:type="dxa"/>
            <w:tcBorders>
              <w:top w:val="single" w:sz="4" w:space="0" w:color="auto"/>
              <w:left w:val="nil"/>
              <w:bottom w:val="single" w:sz="4" w:space="0" w:color="auto"/>
              <w:right w:val="single" w:sz="4" w:space="0" w:color="auto"/>
            </w:tcBorders>
            <w:shd w:val="clear" w:color="000000" w:fill="FFFF00"/>
            <w:vAlign w:val="bottom"/>
          </w:tcPr>
          <w:p w:rsidR="00D8340A" w:rsidRPr="0026685C" w:rsidRDefault="00D8340A" w:rsidP="00205357">
            <w:pPr>
              <w:spacing w:before="60" w:after="60" w:line="240" w:lineRule="auto"/>
              <w:jc w:val="center"/>
              <w:rPr>
                <w:rFonts w:eastAsia="Times New Roman"/>
                <w:b/>
                <w:bCs/>
                <w:szCs w:val="18"/>
              </w:rPr>
            </w:pPr>
            <w:r w:rsidRPr="0026685C">
              <w:rPr>
                <w:rFonts w:eastAsia="Times New Roman"/>
                <w:b/>
                <w:bCs/>
                <w:szCs w:val="18"/>
              </w:rPr>
              <w:t>0.005</w:t>
            </w:r>
          </w:p>
        </w:tc>
        <w:tc>
          <w:tcPr>
            <w:tcW w:w="992" w:type="dxa"/>
            <w:tcBorders>
              <w:top w:val="single" w:sz="4" w:space="0" w:color="auto"/>
              <w:left w:val="nil"/>
              <w:bottom w:val="single" w:sz="4" w:space="0" w:color="auto"/>
              <w:right w:val="single" w:sz="4" w:space="0" w:color="auto"/>
            </w:tcBorders>
            <w:shd w:val="clear" w:color="000000" w:fill="FFFF00"/>
            <w:vAlign w:val="bottom"/>
          </w:tcPr>
          <w:p w:rsidR="00D8340A" w:rsidRPr="0026685C" w:rsidRDefault="00D8340A" w:rsidP="00205357">
            <w:pPr>
              <w:spacing w:before="60" w:after="60" w:line="240" w:lineRule="auto"/>
              <w:jc w:val="center"/>
              <w:rPr>
                <w:rFonts w:eastAsia="Times New Roman"/>
                <w:b/>
                <w:bCs/>
                <w:sz w:val="20"/>
                <w:szCs w:val="20"/>
              </w:rPr>
            </w:pPr>
            <w:r w:rsidRPr="0026685C">
              <w:rPr>
                <w:rFonts w:eastAsia="Times New Roman"/>
                <w:b/>
                <w:bCs/>
                <w:sz w:val="20"/>
                <w:szCs w:val="20"/>
              </w:rPr>
              <w:t>0.005</w:t>
            </w:r>
          </w:p>
        </w:tc>
      </w:tr>
      <w:tr w:rsidR="00D8340A" w:rsidRPr="0026685C" w:rsidTr="00D8340A">
        <w:trPr>
          <w:trHeight w:val="34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D8340A" w:rsidRPr="0026685C" w:rsidRDefault="00D8340A" w:rsidP="00205357">
            <w:pPr>
              <w:spacing w:before="60" w:after="60" w:line="240" w:lineRule="auto"/>
              <w:rPr>
                <w:rFonts w:eastAsia="Times New Roman"/>
                <w:b/>
                <w:bCs/>
                <w:sz w:val="22"/>
              </w:rPr>
            </w:pPr>
            <w:r w:rsidRPr="0026685C">
              <w:rPr>
                <w:rFonts w:eastAsia="Times New Roman"/>
                <w:b/>
                <w:bCs/>
                <w:sz w:val="22"/>
              </w:rPr>
              <w:t xml:space="preserve">v-EGF </w:t>
            </w:r>
          </w:p>
        </w:tc>
        <w:tc>
          <w:tcPr>
            <w:tcW w:w="664"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428.7</w:t>
            </w:r>
          </w:p>
        </w:tc>
        <w:tc>
          <w:tcPr>
            <w:tcW w:w="305"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w:t>
            </w:r>
          </w:p>
        </w:tc>
        <w:tc>
          <w:tcPr>
            <w:tcW w:w="668" w:type="dxa"/>
            <w:tcBorders>
              <w:top w:val="single" w:sz="4" w:space="0" w:color="auto"/>
              <w:left w:val="nil"/>
              <w:bottom w:val="single" w:sz="4" w:space="0" w:color="auto"/>
              <w:right w:val="single" w:sz="4" w:space="0" w:color="auto"/>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125.0</w:t>
            </w:r>
          </w:p>
        </w:tc>
        <w:tc>
          <w:tcPr>
            <w:tcW w:w="665"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601.8</w:t>
            </w:r>
          </w:p>
        </w:tc>
        <w:tc>
          <w:tcPr>
            <w:tcW w:w="306"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w:t>
            </w:r>
          </w:p>
        </w:tc>
        <w:tc>
          <w:tcPr>
            <w:tcW w:w="669" w:type="dxa"/>
            <w:tcBorders>
              <w:top w:val="single" w:sz="4" w:space="0" w:color="auto"/>
              <w:left w:val="nil"/>
              <w:bottom w:val="single" w:sz="4" w:space="0" w:color="auto"/>
              <w:right w:val="single" w:sz="4" w:space="0" w:color="auto"/>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141.8</w:t>
            </w:r>
          </w:p>
        </w:tc>
        <w:tc>
          <w:tcPr>
            <w:tcW w:w="665"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371.5</w:t>
            </w:r>
          </w:p>
        </w:tc>
        <w:tc>
          <w:tcPr>
            <w:tcW w:w="306" w:type="dxa"/>
            <w:tcBorders>
              <w:top w:val="single" w:sz="4" w:space="0" w:color="auto"/>
              <w:left w:val="nil"/>
              <w:bottom w:val="single" w:sz="4" w:space="0" w:color="auto"/>
              <w:right w:val="nil"/>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w:t>
            </w:r>
          </w:p>
        </w:tc>
        <w:tc>
          <w:tcPr>
            <w:tcW w:w="669" w:type="dxa"/>
            <w:tcBorders>
              <w:top w:val="single" w:sz="4" w:space="0" w:color="auto"/>
              <w:left w:val="nil"/>
              <w:bottom w:val="single" w:sz="4" w:space="0" w:color="auto"/>
              <w:right w:val="single" w:sz="4" w:space="0" w:color="auto"/>
            </w:tcBorders>
            <w:shd w:val="clear" w:color="auto" w:fill="auto"/>
            <w:vAlign w:val="center"/>
          </w:tcPr>
          <w:p w:rsidR="00D8340A" w:rsidRPr="0026685C" w:rsidRDefault="00D8340A" w:rsidP="00205357">
            <w:pPr>
              <w:spacing w:before="60" w:after="60" w:line="240" w:lineRule="auto"/>
              <w:jc w:val="center"/>
              <w:rPr>
                <w:rFonts w:eastAsia="Times New Roman"/>
                <w:szCs w:val="18"/>
              </w:rPr>
            </w:pPr>
            <w:r w:rsidRPr="0026685C">
              <w:rPr>
                <w:rFonts w:eastAsia="Times New Roman"/>
                <w:szCs w:val="18"/>
              </w:rPr>
              <w:t>121.9</w:t>
            </w:r>
          </w:p>
        </w:tc>
        <w:tc>
          <w:tcPr>
            <w:tcW w:w="1053" w:type="dxa"/>
            <w:tcBorders>
              <w:top w:val="single" w:sz="4" w:space="0" w:color="auto"/>
              <w:left w:val="nil"/>
              <w:bottom w:val="single" w:sz="4" w:space="0" w:color="auto"/>
              <w:right w:val="single" w:sz="4" w:space="0" w:color="auto"/>
            </w:tcBorders>
            <w:shd w:val="clear" w:color="000000" w:fill="FFFF00"/>
            <w:vAlign w:val="bottom"/>
          </w:tcPr>
          <w:p w:rsidR="00D8340A" w:rsidRPr="0026685C" w:rsidRDefault="00D8340A" w:rsidP="00205357">
            <w:pPr>
              <w:spacing w:before="60" w:after="60" w:line="240" w:lineRule="auto"/>
              <w:jc w:val="center"/>
              <w:rPr>
                <w:rFonts w:eastAsia="Times New Roman"/>
                <w:b/>
                <w:bCs/>
                <w:szCs w:val="18"/>
              </w:rPr>
            </w:pPr>
            <w:r w:rsidRPr="0026685C">
              <w:rPr>
                <w:rFonts w:eastAsia="Times New Roman"/>
                <w:b/>
                <w:bCs/>
                <w:szCs w:val="18"/>
              </w:rPr>
              <w:t>0.001</w:t>
            </w:r>
          </w:p>
        </w:tc>
        <w:tc>
          <w:tcPr>
            <w:tcW w:w="780" w:type="dxa"/>
            <w:tcBorders>
              <w:top w:val="single" w:sz="4" w:space="0" w:color="auto"/>
              <w:left w:val="nil"/>
              <w:bottom w:val="single" w:sz="4" w:space="0" w:color="auto"/>
              <w:right w:val="single" w:sz="4" w:space="0" w:color="auto"/>
            </w:tcBorders>
            <w:shd w:val="clear" w:color="000000" w:fill="FFFF00"/>
            <w:vAlign w:val="bottom"/>
          </w:tcPr>
          <w:p w:rsidR="00D8340A" w:rsidRPr="0026685C" w:rsidRDefault="00D8340A" w:rsidP="00205357">
            <w:pPr>
              <w:spacing w:before="60" w:after="60" w:line="240" w:lineRule="auto"/>
              <w:jc w:val="center"/>
              <w:rPr>
                <w:rFonts w:eastAsia="Times New Roman"/>
                <w:b/>
                <w:bCs/>
                <w:szCs w:val="18"/>
              </w:rPr>
            </w:pPr>
            <w:r w:rsidRPr="0026685C">
              <w:rPr>
                <w:rFonts w:eastAsia="Times New Roman"/>
                <w:b/>
                <w:bCs/>
                <w:szCs w:val="18"/>
              </w:rPr>
              <w:t>0.005</w:t>
            </w:r>
          </w:p>
        </w:tc>
        <w:tc>
          <w:tcPr>
            <w:tcW w:w="992" w:type="dxa"/>
            <w:tcBorders>
              <w:top w:val="single" w:sz="4" w:space="0" w:color="auto"/>
              <w:left w:val="nil"/>
              <w:bottom w:val="single" w:sz="4" w:space="0" w:color="auto"/>
              <w:right w:val="single" w:sz="4" w:space="0" w:color="auto"/>
            </w:tcBorders>
            <w:shd w:val="clear" w:color="000000" w:fill="FFFF00"/>
            <w:vAlign w:val="bottom"/>
          </w:tcPr>
          <w:p w:rsidR="00D8340A" w:rsidRPr="0026685C" w:rsidRDefault="00D8340A" w:rsidP="00205357">
            <w:pPr>
              <w:spacing w:before="60" w:after="60" w:line="240" w:lineRule="auto"/>
              <w:jc w:val="center"/>
              <w:rPr>
                <w:rFonts w:eastAsia="Times New Roman"/>
                <w:b/>
                <w:bCs/>
                <w:sz w:val="20"/>
                <w:szCs w:val="20"/>
              </w:rPr>
            </w:pPr>
            <w:r w:rsidRPr="0026685C">
              <w:rPr>
                <w:rFonts w:eastAsia="Times New Roman"/>
                <w:b/>
                <w:bCs/>
                <w:sz w:val="20"/>
                <w:szCs w:val="20"/>
              </w:rPr>
              <w:t>0.005</w:t>
            </w:r>
          </w:p>
        </w:tc>
      </w:tr>
    </w:tbl>
    <w:p w:rsidR="00D8340A" w:rsidRDefault="00D8340A" w:rsidP="00AB410B">
      <w:pPr>
        <w:spacing w:after="200" w:line="360" w:lineRule="auto"/>
        <w:ind w:left="0" w:right="0" w:firstLine="0"/>
        <w:rPr>
          <w:rFonts w:ascii="Times New Roman" w:eastAsia="Calibri" w:hAnsi="Times New Roman" w:cs="Times New Roman"/>
          <w:color w:val="auto"/>
          <w:sz w:val="28"/>
          <w:szCs w:val="28"/>
          <w:shd w:val="clear" w:color="auto" w:fill="FFFFFF"/>
        </w:rPr>
      </w:pPr>
    </w:p>
    <w:p w:rsidR="00D8340A" w:rsidRDefault="00D8340A" w:rsidP="00AB410B">
      <w:pPr>
        <w:spacing w:after="200" w:line="360" w:lineRule="auto"/>
        <w:ind w:left="0" w:right="0" w:firstLine="0"/>
        <w:rPr>
          <w:rFonts w:ascii="Times New Roman" w:eastAsia="Calibri" w:hAnsi="Times New Roman" w:cs="Times New Roman"/>
          <w:color w:val="auto"/>
          <w:sz w:val="28"/>
          <w:szCs w:val="28"/>
          <w:shd w:val="clear" w:color="auto" w:fill="FFFFFF"/>
        </w:rPr>
      </w:pPr>
      <w:r w:rsidRPr="000E3A3E">
        <w:rPr>
          <w:noProof/>
        </w:rPr>
        <w:drawing>
          <wp:inline distT="0" distB="0" distL="0" distR="0" wp14:anchorId="42A27E3A" wp14:editId="6ED13FC0">
            <wp:extent cx="4924425" cy="3143250"/>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8340A" w:rsidRPr="000E3A3E" w:rsidRDefault="00D8340A" w:rsidP="00D8340A">
      <w:pPr>
        <w:spacing w:line="360" w:lineRule="auto"/>
        <w:rPr>
          <w:sz w:val="24"/>
          <w:szCs w:val="24"/>
          <w:shd w:val="clear" w:color="auto" w:fill="FFFFFF"/>
        </w:rPr>
      </w:pPr>
      <w:r w:rsidRPr="000E3A3E">
        <w:rPr>
          <w:rFonts w:asciiTheme="majorBidi" w:hAnsiTheme="majorBidi" w:cstheme="majorBidi"/>
          <w:sz w:val="24"/>
          <w:szCs w:val="24"/>
        </w:rPr>
        <w:t>The graph showing Comparison of Fibroblast Growth Factor levels for different assessment points</w:t>
      </w:r>
      <w:r w:rsidRPr="000E3A3E">
        <w:rPr>
          <w:sz w:val="24"/>
          <w:szCs w:val="24"/>
          <w:shd w:val="clear" w:color="auto" w:fill="FFFFFF"/>
        </w:rPr>
        <w:t>.</w:t>
      </w:r>
    </w:p>
    <w:p w:rsidR="00D8340A" w:rsidRDefault="00D8340A" w:rsidP="00AB410B">
      <w:pPr>
        <w:spacing w:line="360" w:lineRule="auto"/>
        <w:ind w:left="53" w:firstLine="0"/>
        <w:rPr>
          <w:rFonts w:ascii="Times New Roman" w:eastAsia="Calibri" w:hAnsi="Times New Roman" w:cs="Times New Roman"/>
          <w:color w:val="auto"/>
          <w:sz w:val="28"/>
          <w:szCs w:val="28"/>
          <w:shd w:val="clear" w:color="auto" w:fill="FFFFFF"/>
        </w:rPr>
      </w:pPr>
    </w:p>
    <w:p w:rsidR="00D8340A" w:rsidRDefault="00D8340A" w:rsidP="00AB410B">
      <w:pPr>
        <w:spacing w:line="360" w:lineRule="auto"/>
        <w:ind w:left="53" w:firstLine="0"/>
        <w:rPr>
          <w:rFonts w:ascii="Times New Roman" w:eastAsia="Calibri" w:hAnsi="Times New Roman" w:cs="Times New Roman"/>
          <w:color w:val="auto"/>
          <w:sz w:val="28"/>
          <w:szCs w:val="28"/>
          <w:shd w:val="clear" w:color="auto" w:fill="FFFFFF"/>
        </w:rPr>
      </w:pPr>
    </w:p>
    <w:p w:rsidR="00D8340A" w:rsidRDefault="00D8340A" w:rsidP="00AB410B">
      <w:pPr>
        <w:spacing w:line="360" w:lineRule="auto"/>
        <w:ind w:left="53" w:firstLine="0"/>
        <w:rPr>
          <w:rFonts w:ascii="Times New Roman" w:eastAsia="Calibri" w:hAnsi="Times New Roman" w:cs="Times New Roman"/>
          <w:color w:val="auto"/>
          <w:sz w:val="28"/>
          <w:szCs w:val="28"/>
          <w:shd w:val="clear" w:color="auto" w:fill="FFFFFF"/>
        </w:rPr>
      </w:pPr>
    </w:p>
    <w:p w:rsidR="00D8340A" w:rsidRDefault="00D8340A" w:rsidP="00AB410B">
      <w:pPr>
        <w:spacing w:line="360" w:lineRule="auto"/>
        <w:ind w:left="53" w:firstLine="0"/>
        <w:rPr>
          <w:rFonts w:ascii="Times New Roman" w:eastAsia="Calibri" w:hAnsi="Times New Roman" w:cs="Times New Roman"/>
          <w:color w:val="auto"/>
          <w:sz w:val="28"/>
          <w:szCs w:val="28"/>
          <w:shd w:val="clear" w:color="auto" w:fill="FFFFFF"/>
        </w:rPr>
      </w:pPr>
    </w:p>
    <w:p w:rsidR="00D8340A" w:rsidRDefault="00D8340A" w:rsidP="00AB410B">
      <w:pPr>
        <w:spacing w:line="360" w:lineRule="auto"/>
        <w:ind w:left="53" w:firstLine="0"/>
        <w:rPr>
          <w:rFonts w:ascii="Times New Roman" w:eastAsia="Calibri" w:hAnsi="Times New Roman" w:cs="Times New Roman"/>
          <w:color w:val="auto"/>
          <w:sz w:val="28"/>
          <w:szCs w:val="28"/>
          <w:shd w:val="clear" w:color="auto" w:fill="FFFFFF"/>
        </w:rPr>
      </w:pPr>
      <w:r w:rsidRPr="000E3A3E">
        <w:rPr>
          <w:noProof/>
        </w:rPr>
        <w:drawing>
          <wp:inline distT="0" distB="0" distL="0" distR="0" wp14:anchorId="78952267" wp14:editId="0C55C953">
            <wp:extent cx="4924425" cy="3204845"/>
            <wp:effectExtent l="0" t="0" r="9525"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8340A" w:rsidRDefault="00D8340A" w:rsidP="00AB410B">
      <w:pPr>
        <w:spacing w:line="360" w:lineRule="auto"/>
        <w:ind w:left="53" w:firstLine="0"/>
        <w:rPr>
          <w:rFonts w:asciiTheme="majorBidi" w:hAnsiTheme="majorBidi" w:cstheme="majorBidi"/>
          <w:sz w:val="28"/>
          <w:szCs w:val="28"/>
          <w:lang w:bidi="ar-EG"/>
        </w:rPr>
      </w:pPr>
      <w:r w:rsidRPr="000E3A3E">
        <w:rPr>
          <w:sz w:val="24"/>
          <w:szCs w:val="24"/>
        </w:rPr>
        <w:t xml:space="preserve">The graph showing Comparison of Vascular Endothelial Growth Factor levels for different assessment points </w:t>
      </w:r>
    </w:p>
    <w:p w:rsidR="00D8340A" w:rsidRDefault="00D8340A" w:rsidP="00AB410B">
      <w:pPr>
        <w:spacing w:line="360" w:lineRule="auto"/>
        <w:ind w:left="53" w:firstLine="0"/>
        <w:rPr>
          <w:rFonts w:asciiTheme="majorBidi" w:hAnsiTheme="majorBidi" w:cstheme="majorBidi"/>
          <w:sz w:val="28"/>
          <w:szCs w:val="28"/>
          <w:lang w:bidi="ar-EG"/>
        </w:rPr>
      </w:pPr>
    </w:p>
    <w:p w:rsidR="00D8340A" w:rsidRDefault="00D8340A" w:rsidP="00AB410B">
      <w:pPr>
        <w:spacing w:line="360" w:lineRule="auto"/>
        <w:ind w:left="53" w:firstLine="0"/>
        <w:rPr>
          <w:rFonts w:asciiTheme="majorBidi" w:hAnsiTheme="majorBidi" w:cstheme="majorBidi"/>
          <w:sz w:val="28"/>
          <w:szCs w:val="28"/>
          <w:lang w:bidi="ar-EG"/>
        </w:rPr>
      </w:pPr>
    </w:p>
    <w:p w:rsidR="009526A7" w:rsidRDefault="002F2E57" w:rsidP="00AB410B">
      <w:pPr>
        <w:spacing w:line="360" w:lineRule="auto"/>
        <w:ind w:left="53" w:firstLine="0"/>
        <w:rPr>
          <w:rFonts w:asciiTheme="majorBidi" w:hAnsiTheme="majorBidi" w:cstheme="majorBidi"/>
          <w:sz w:val="28"/>
          <w:szCs w:val="28"/>
          <w:lang w:bidi="ar-EG"/>
        </w:rPr>
      </w:pPr>
      <w:r>
        <w:rPr>
          <w:rFonts w:asciiTheme="majorBidi" w:hAnsiTheme="majorBidi" w:cstheme="majorBidi"/>
          <w:sz w:val="28"/>
          <w:szCs w:val="28"/>
          <w:lang w:bidi="ar-EG"/>
        </w:rPr>
        <w:t>With comparison of nerve conduction studies before and after intervention: Most of nerve conduction studies improved after stem cell transfusion but not statistically significant</w:t>
      </w:r>
      <w:r w:rsidR="00AB410B">
        <w:rPr>
          <w:rFonts w:asciiTheme="majorBidi" w:hAnsiTheme="majorBidi" w:cstheme="majorBidi"/>
          <w:sz w:val="28"/>
          <w:szCs w:val="28"/>
          <w:lang w:bidi="ar-EG"/>
        </w:rPr>
        <w:t>.</w:t>
      </w:r>
    </w:p>
    <w:p w:rsidR="009526A7" w:rsidRDefault="002F2E57" w:rsidP="00AB410B">
      <w:pPr>
        <w:spacing w:line="360" w:lineRule="auto"/>
        <w:ind w:left="53" w:firstLine="0"/>
        <w:rPr>
          <w:rFonts w:asciiTheme="majorBidi" w:hAnsiTheme="majorBidi" w:cstheme="majorBidi"/>
          <w:sz w:val="28"/>
          <w:szCs w:val="28"/>
          <w:lang w:bidi="ar-EG"/>
        </w:rPr>
      </w:pPr>
      <w:r>
        <w:rPr>
          <w:rFonts w:asciiTheme="majorBidi" w:hAnsiTheme="majorBidi" w:cstheme="majorBidi"/>
          <w:sz w:val="28"/>
          <w:szCs w:val="28"/>
          <w:lang w:bidi="ar-EG"/>
        </w:rPr>
        <w:t>Only Sural nerve amplitude showing statistically significance before and after intervention</w:t>
      </w:r>
      <w:r w:rsidR="003052A8">
        <w:rPr>
          <w:rFonts w:asciiTheme="majorBidi" w:hAnsiTheme="majorBidi" w:cstheme="majorBidi"/>
          <w:sz w:val="28"/>
          <w:szCs w:val="28"/>
          <w:lang w:bidi="ar-EG"/>
        </w:rPr>
        <w:t>.</w:t>
      </w:r>
    </w:p>
    <w:p w:rsidR="00DB3BFB" w:rsidRDefault="00DB3BFB" w:rsidP="00AB410B">
      <w:pPr>
        <w:spacing w:line="360" w:lineRule="auto"/>
        <w:ind w:left="53" w:firstLine="0"/>
        <w:rPr>
          <w:rFonts w:asciiTheme="majorBidi" w:hAnsiTheme="majorBidi" w:cstheme="majorBidi"/>
          <w:sz w:val="28"/>
          <w:szCs w:val="28"/>
          <w:lang w:bidi="ar-EG"/>
        </w:rPr>
      </w:pPr>
    </w:p>
    <w:p w:rsidR="00DB3BFB" w:rsidRDefault="00DB3BFB" w:rsidP="00AB410B">
      <w:pPr>
        <w:spacing w:line="360" w:lineRule="auto"/>
        <w:ind w:left="53" w:firstLine="0"/>
        <w:rPr>
          <w:rFonts w:asciiTheme="majorBidi" w:hAnsiTheme="majorBidi" w:cstheme="majorBidi"/>
          <w:sz w:val="28"/>
          <w:szCs w:val="28"/>
          <w:lang w:bidi="ar-EG"/>
        </w:rPr>
      </w:pPr>
    </w:p>
    <w:p w:rsidR="00DB3BFB" w:rsidRDefault="00DB3BFB" w:rsidP="00DB3BFB">
      <w:pPr>
        <w:spacing w:line="360" w:lineRule="auto"/>
        <w:ind w:left="0" w:firstLine="0"/>
        <w:rPr>
          <w:rFonts w:asciiTheme="majorBidi" w:hAnsiTheme="majorBidi" w:cstheme="majorBidi"/>
          <w:sz w:val="28"/>
          <w:szCs w:val="28"/>
          <w:lang w:bidi="ar-EG"/>
        </w:rPr>
      </w:pPr>
      <w:r>
        <w:rPr>
          <w:noProof/>
        </w:rPr>
        <w:lastRenderedPageBreak/>
        <w:drawing>
          <wp:inline distT="0" distB="0" distL="0" distR="0" wp14:anchorId="54BA3642" wp14:editId="06C06A48">
            <wp:extent cx="4679950" cy="2971800"/>
            <wp:effectExtent l="0" t="0" r="63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B3BFB" w:rsidRDefault="00DB3BFB" w:rsidP="00AB410B">
      <w:pPr>
        <w:spacing w:line="360" w:lineRule="auto"/>
        <w:ind w:left="53" w:firstLine="0"/>
        <w:rPr>
          <w:rFonts w:asciiTheme="majorBidi" w:hAnsiTheme="majorBidi" w:cstheme="majorBidi"/>
          <w:sz w:val="28"/>
          <w:szCs w:val="28"/>
          <w:lang w:bidi="ar-EG"/>
        </w:rPr>
      </w:pPr>
      <w:r>
        <w:rPr>
          <w:sz w:val="24"/>
          <w:szCs w:val="24"/>
          <w:shd w:val="clear" w:color="auto" w:fill="FFFFFF"/>
        </w:rPr>
        <w:t xml:space="preserve">Figure showing </w:t>
      </w:r>
      <w:bookmarkStart w:id="9" w:name="_GoBack"/>
      <w:bookmarkEnd w:id="9"/>
      <w:r w:rsidRPr="000E3A3E">
        <w:rPr>
          <w:sz w:val="24"/>
          <w:szCs w:val="24"/>
          <w:shd w:val="clear" w:color="auto" w:fill="FFFFFF"/>
        </w:rPr>
        <w:t>Comparison of means of Sural nerve response Amplitude tests at basal line (day zero) and 90 days post intervention</w:t>
      </w:r>
    </w:p>
    <w:p w:rsidR="00DB3BFB" w:rsidRDefault="00DB3BFB" w:rsidP="00AB410B">
      <w:pPr>
        <w:spacing w:line="360" w:lineRule="auto"/>
        <w:ind w:left="53" w:firstLine="0"/>
        <w:rPr>
          <w:rFonts w:asciiTheme="majorBidi" w:hAnsiTheme="majorBidi" w:cstheme="majorBidi"/>
          <w:sz w:val="28"/>
          <w:szCs w:val="28"/>
          <w:lang w:bidi="ar-EG"/>
        </w:rPr>
      </w:pPr>
    </w:p>
    <w:p w:rsidR="00DB3BFB" w:rsidRDefault="00DB3BFB" w:rsidP="00AB410B">
      <w:pPr>
        <w:spacing w:line="360" w:lineRule="auto"/>
        <w:ind w:left="53" w:firstLine="0"/>
        <w:rPr>
          <w:rFonts w:asciiTheme="majorBidi" w:hAnsiTheme="majorBidi" w:cstheme="majorBidi"/>
          <w:sz w:val="28"/>
          <w:szCs w:val="28"/>
          <w:lang w:bidi="ar-EG"/>
        </w:rPr>
      </w:pPr>
    </w:p>
    <w:p w:rsidR="00DB3BFB" w:rsidRDefault="00DB3BFB" w:rsidP="00AB410B">
      <w:pPr>
        <w:spacing w:line="360" w:lineRule="auto"/>
        <w:ind w:left="53" w:firstLine="0"/>
        <w:rPr>
          <w:rFonts w:asciiTheme="majorBidi" w:hAnsiTheme="majorBidi" w:cstheme="majorBidi"/>
          <w:sz w:val="28"/>
          <w:szCs w:val="28"/>
          <w:lang w:bidi="ar-EG"/>
        </w:rPr>
      </w:pPr>
    </w:p>
    <w:p w:rsidR="0092210C" w:rsidRPr="0092210C" w:rsidRDefault="00AB410B" w:rsidP="00AB410B">
      <w:pPr>
        <w:spacing w:line="360" w:lineRule="auto"/>
        <w:rPr>
          <w:rFonts w:asciiTheme="majorBidi" w:hAnsiTheme="majorBidi" w:cstheme="majorBidi"/>
          <w:b/>
          <w:bCs/>
          <w:sz w:val="28"/>
          <w:szCs w:val="28"/>
          <w:lang w:bidi="ar-EG"/>
        </w:rPr>
      </w:pPr>
      <w:r w:rsidRPr="00AB410B">
        <w:rPr>
          <w:rFonts w:asciiTheme="majorBidi" w:hAnsiTheme="majorBidi" w:cstheme="majorBidi"/>
          <w:sz w:val="28"/>
          <w:szCs w:val="28"/>
          <w:lang w:bidi="ar-EG"/>
        </w:rPr>
        <w:t>This can be explained by,</w:t>
      </w:r>
      <w:r w:rsidR="00D8340A">
        <w:rPr>
          <w:rFonts w:asciiTheme="majorBidi" w:hAnsiTheme="majorBidi" w:cstheme="majorBidi"/>
          <w:sz w:val="28"/>
          <w:szCs w:val="28"/>
          <w:lang w:bidi="ar-EG"/>
        </w:rPr>
        <w:t xml:space="preserve"> </w:t>
      </w:r>
      <w:r w:rsidR="003052A8">
        <w:rPr>
          <w:rFonts w:asciiTheme="majorBidi" w:hAnsiTheme="majorBidi" w:cstheme="majorBidi"/>
          <w:sz w:val="28"/>
          <w:szCs w:val="28"/>
          <w:lang w:bidi="ar-EG"/>
        </w:rPr>
        <w:t>Amplitude is first function to be improved after regeneration, controversy with nerve velocity that may reduce first then increase by longer duration.</w:t>
      </w:r>
      <w:r w:rsidR="00026F1F">
        <w:rPr>
          <w:rFonts w:asciiTheme="majorBidi" w:hAnsiTheme="majorBidi" w:cstheme="majorBidi"/>
          <w:sz w:val="28"/>
          <w:szCs w:val="28"/>
          <w:lang w:bidi="ar-EG"/>
        </w:rPr>
        <w:t xml:space="preserve"> </w:t>
      </w:r>
      <w:r w:rsidR="0092210C">
        <w:rPr>
          <w:rFonts w:asciiTheme="majorBidi" w:hAnsiTheme="majorBidi" w:cstheme="majorBidi"/>
          <w:sz w:val="28"/>
          <w:szCs w:val="28"/>
          <w:lang w:bidi="ar-EG"/>
        </w:rPr>
        <w:t>I</w:t>
      </w:r>
      <w:r w:rsidR="0092210C" w:rsidRPr="0092210C">
        <w:rPr>
          <w:rFonts w:asciiTheme="majorBidi" w:hAnsiTheme="majorBidi" w:cstheme="majorBidi"/>
          <w:sz w:val="28"/>
          <w:szCs w:val="28"/>
          <w:lang w:bidi="ar-EG"/>
        </w:rPr>
        <w:t>f there is a very slow loss of axons in a generalized neuropathy, the remaining unaffected axons may have time to sprout new connections to muscle fibers that have lost their innervation (collateral reinnervation) and the CMAP</w:t>
      </w:r>
      <w:r w:rsidR="003052A8">
        <w:rPr>
          <w:rFonts w:asciiTheme="majorBidi" w:hAnsiTheme="majorBidi" w:cstheme="majorBidi"/>
          <w:sz w:val="28"/>
          <w:szCs w:val="28"/>
          <w:lang w:bidi="ar-EG"/>
        </w:rPr>
        <w:t xml:space="preserve"> </w:t>
      </w:r>
      <w:r w:rsidR="0092210C">
        <w:rPr>
          <w:rFonts w:asciiTheme="majorBidi" w:hAnsiTheme="majorBidi" w:cstheme="majorBidi"/>
          <w:sz w:val="28"/>
          <w:szCs w:val="28"/>
          <w:lang w:bidi="ar-EG"/>
        </w:rPr>
        <w:t>(</w:t>
      </w:r>
      <w:r w:rsidR="0092210C" w:rsidRPr="0092210C">
        <w:rPr>
          <w:rFonts w:asciiTheme="majorBidi" w:hAnsiTheme="majorBidi" w:cstheme="majorBidi"/>
          <w:sz w:val="28"/>
          <w:szCs w:val="28"/>
          <w:lang w:bidi="ar-EG"/>
        </w:rPr>
        <w:t xml:space="preserve">compound muscle action potential arising from the activation of muscle </w:t>
      </w:r>
      <w:r w:rsidR="003052A8" w:rsidRPr="0092210C">
        <w:rPr>
          <w:rFonts w:asciiTheme="majorBidi" w:hAnsiTheme="majorBidi" w:cstheme="majorBidi"/>
          <w:sz w:val="28"/>
          <w:szCs w:val="28"/>
          <w:lang w:bidi="ar-EG"/>
        </w:rPr>
        <w:t>fibers</w:t>
      </w:r>
      <w:r w:rsidR="0092210C" w:rsidRPr="0092210C">
        <w:rPr>
          <w:rFonts w:asciiTheme="majorBidi" w:hAnsiTheme="majorBidi" w:cstheme="majorBidi"/>
          <w:sz w:val="28"/>
          <w:szCs w:val="28"/>
          <w:lang w:bidi="ar-EG"/>
        </w:rPr>
        <w:t xml:space="preserve"> in a target muscle supplied by the nerve</w:t>
      </w:r>
      <w:r w:rsidR="003052A8">
        <w:rPr>
          <w:rFonts w:asciiTheme="majorBidi" w:hAnsiTheme="majorBidi" w:cstheme="majorBidi"/>
          <w:sz w:val="28"/>
          <w:szCs w:val="28"/>
          <w:lang w:bidi="ar-EG"/>
        </w:rPr>
        <w:t>)</w:t>
      </w:r>
      <w:r w:rsidR="0092210C" w:rsidRPr="0092210C">
        <w:rPr>
          <w:rFonts w:asciiTheme="majorBidi" w:hAnsiTheme="majorBidi" w:cstheme="majorBidi"/>
          <w:sz w:val="28"/>
          <w:szCs w:val="28"/>
          <w:lang w:bidi="ar-EG"/>
        </w:rPr>
        <w:t xml:space="preserve"> may remain within the normal amplitude range even though the total number of nerve axons is smaller. However, the immature regenerating fibers have slower velocities due to the effect of the short inter</w:t>
      </w:r>
      <w:r w:rsidR="0050664A">
        <w:rPr>
          <w:rFonts w:asciiTheme="majorBidi" w:hAnsiTheme="majorBidi" w:cstheme="majorBidi"/>
          <w:sz w:val="28"/>
          <w:szCs w:val="28"/>
          <w:lang w:bidi="ar-EG"/>
        </w:rPr>
        <w:t xml:space="preserve"> </w:t>
      </w:r>
      <w:r w:rsidR="0092210C" w:rsidRPr="0092210C">
        <w:rPr>
          <w:rFonts w:asciiTheme="majorBidi" w:hAnsiTheme="majorBidi" w:cstheme="majorBidi"/>
          <w:sz w:val="28"/>
          <w:szCs w:val="28"/>
          <w:lang w:bidi="ar-EG"/>
        </w:rPr>
        <w:t>nodal distances and this produces a more dispersed CMAP</w:t>
      </w:r>
      <w:r w:rsidR="0092210C">
        <w:rPr>
          <w:rFonts w:asciiTheme="majorBidi" w:hAnsiTheme="majorBidi" w:cstheme="majorBidi"/>
          <w:sz w:val="28"/>
          <w:szCs w:val="28"/>
          <w:lang w:bidi="ar-EG"/>
        </w:rPr>
        <w:t xml:space="preserve"> </w:t>
      </w:r>
      <w:r w:rsidR="0092210C" w:rsidRPr="0092210C">
        <w:rPr>
          <w:rFonts w:asciiTheme="majorBidi" w:hAnsiTheme="majorBidi" w:cstheme="majorBidi"/>
          <w:b/>
          <w:bCs/>
          <w:sz w:val="28"/>
          <w:szCs w:val="28"/>
          <w:lang w:bidi="ar-EG"/>
        </w:rPr>
        <w:t>(</w:t>
      </w:r>
      <w:proofErr w:type="spellStart"/>
      <w:r w:rsidR="0092210C" w:rsidRPr="0092210C">
        <w:rPr>
          <w:rFonts w:asciiTheme="majorBidi" w:hAnsiTheme="majorBidi" w:cstheme="majorBidi"/>
          <w:b/>
          <w:bCs/>
          <w:sz w:val="28"/>
          <w:szCs w:val="28"/>
          <w:lang w:bidi="ar-EG"/>
        </w:rPr>
        <w:t>malik</w:t>
      </w:r>
      <w:proofErr w:type="spellEnd"/>
      <w:r w:rsidR="0092210C" w:rsidRPr="0092210C">
        <w:rPr>
          <w:rFonts w:asciiTheme="majorBidi" w:hAnsiTheme="majorBidi" w:cstheme="majorBidi"/>
          <w:b/>
          <w:bCs/>
          <w:sz w:val="28"/>
          <w:szCs w:val="28"/>
          <w:lang w:bidi="ar-EG"/>
        </w:rPr>
        <w:t xml:space="preserve"> A and Weir </w:t>
      </w:r>
      <w:proofErr w:type="gramStart"/>
      <w:r w:rsidR="0092210C" w:rsidRPr="0092210C">
        <w:rPr>
          <w:rFonts w:asciiTheme="majorBidi" w:hAnsiTheme="majorBidi" w:cstheme="majorBidi"/>
          <w:b/>
          <w:bCs/>
          <w:sz w:val="28"/>
          <w:szCs w:val="28"/>
          <w:lang w:bidi="ar-EG"/>
        </w:rPr>
        <w:t>AI ,</w:t>
      </w:r>
      <w:proofErr w:type="gramEnd"/>
      <w:r w:rsidR="0092210C" w:rsidRPr="0092210C">
        <w:rPr>
          <w:rFonts w:asciiTheme="majorBidi" w:hAnsiTheme="majorBidi" w:cstheme="majorBidi"/>
          <w:b/>
          <w:bCs/>
          <w:sz w:val="28"/>
          <w:szCs w:val="28"/>
          <w:lang w:bidi="ar-EG"/>
        </w:rPr>
        <w:t xml:space="preserve"> 2005)</w:t>
      </w:r>
      <w:r w:rsidR="0029012A">
        <w:rPr>
          <w:rFonts w:asciiTheme="majorBidi" w:hAnsiTheme="majorBidi" w:cstheme="majorBidi"/>
          <w:b/>
          <w:bCs/>
          <w:sz w:val="28"/>
          <w:szCs w:val="28"/>
          <w:lang w:bidi="ar-EG"/>
        </w:rPr>
        <w:t>.</w:t>
      </w:r>
    </w:p>
    <w:p w:rsidR="009526A7" w:rsidRDefault="003E58E4" w:rsidP="00AB410B">
      <w:pPr>
        <w:spacing w:line="360" w:lineRule="auto"/>
        <w:ind w:left="53" w:firstLine="0"/>
        <w:rPr>
          <w:rFonts w:asciiTheme="majorBidi" w:hAnsiTheme="majorBidi" w:cstheme="majorBidi"/>
          <w:sz w:val="28"/>
          <w:szCs w:val="28"/>
          <w:lang w:bidi="ar-EG"/>
        </w:rPr>
      </w:pPr>
      <w:proofErr w:type="spellStart"/>
      <w:r w:rsidRPr="003E58E4">
        <w:rPr>
          <w:rFonts w:asciiTheme="majorBidi" w:hAnsiTheme="majorBidi" w:cstheme="majorBidi"/>
          <w:sz w:val="28"/>
          <w:szCs w:val="28"/>
          <w:lang w:bidi="ar-EG"/>
        </w:rPr>
        <w:t>Yunqian</w:t>
      </w:r>
      <w:proofErr w:type="spellEnd"/>
      <w:r w:rsidRPr="003E58E4">
        <w:rPr>
          <w:rFonts w:asciiTheme="majorBidi" w:hAnsiTheme="majorBidi" w:cstheme="majorBidi"/>
          <w:sz w:val="28"/>
          <w:szCs w:val="28"/>
          <w:lang w:bidi="ar-EG"/>
        </w:rPr>
        <w:t xml:space="preserve"> Z et al.,2014 mentioned</w:t>
      </w:r>
      <w:r>
        <w:rPr>
          <w:rFonts w:asciiTheme="majorBidi" w:hAnsiTheme="majorBidi" w:cstheme="majorBidi"/>
          <w:b/>
          <w:bCs/>
          <w:sz w:val="28"/>
          <w:szCs w:val="28"/>
          <w:lang w:bidi="ar-EG"/>
        </w:rPr>
        <w:t xml:space="preserve">: </w:t>
      </w:r>
      <w:r w:rsidR="00CC7EC7" w:rsidRPr="00CC7EC7">
        <w:rPr>
          <w:rFonts w:asciiTheme="majorBidi" w:hAnsiTheme="majorBidi" w:cstheme="majorBidi"/>
          <w:sz w:val="28"/>
          <w:szCs w:val="28"/>
          <w:lang w:bidi="ar-EG"/>
        </w:rPr>
        <w:t xml:space="preserve">Importantly, sensory nerves were affected to </w:t>
      </w:r>
      <w:r w:rsidR="00AB410B">
        <w:rPr>
          <w:rFonts w:asciiTheme="majorBidi" w:hAnsiTheme="majorBidi" w:cstheme="majorBidi"/>
          <w:sz w:val="28"/>
          <w:szCs w:val="28"/>
          <w:lang w:bidi="ar-EG"/>
        </w:rPr>
        <w:t xml:space="preserve">more </w:t>
      </w:r>
      <w:r w:rsidR="00CC7EC7" w:rsidRPr="00CC7EC7">
        <w:rPr>
          <w:rFonts w:asciiTheme="majorBidi" w:hAnsiTheme="majorBidi" w:cstheme="majorBidi"/>
          <w:sz w:val="28"/>
          <w:szCs w:val="28"/>
          <w:lang w:bidi="ar-EG"/>
        </w:rPr>
        <w:t>than motor nerves, indicating that sensory nerves are more vulnerable to damage</w:t>
      </w:r>
      <w:r w:rsidR="00964397">
        <w:rPr>
          <w:rFonts w:asciiTheme="majorBidi" w:hAnsiTheme="majorBidi" w:cstheme="majorBidi"/>
          <w:sz w:val="28"/>
          <w:szCs w:val="28"/>
          <w:lang w:bidi="ar-EG"/>
        </w:rPr>
        <w:t xml:space="preserve"> in DPN</w:t>
      </w:r>
      <w:r w:rsidR="00CC7EC7" w:rsidRPr="00CC7EC7">
        <w:rPr>
          <w:rFonts w:asciiTheme="majorBidi" w:hAnsiTheme="majorBidi" w:cstheme="majorBidi"/>
          <w:sz w:val="28"/>
          <w:szCs w:val="28"/>
          <w:lang w:bidi="ar-EG"/>
        </w:rPr>
        <w:t xml:space="preserve">. </w:t>
      </w:r>
      <w:r w:rsidR="0050664A">
        <w:rPr>
          <w:rFonts w:asciiTheme="majorBidi" w:hAnsiTheme="majorBidi" w:cstheme="majorBidi"/>
          <w:sz w:val="28"/>
          <w:szCs w:val="28"/>
          <w:lang w:bidi="ar-EG"/>
        </w:rPr>
        <w:t xml:space="preserve">The </w:t>
      </w:r>
      <w:r w:rsidR="00CC7EC7" w:rsidRPr="00CC7EC7">
        <w:rPr>
          <w:rFonts w:asciiTheme="majorBidi" w:hAnsiTheme="majorBidi" w:cstheme="majorBidi"/>
          <w:sz w:val="28"/>
          <w:szCs w:val="28"/>
          <w:lang w:bidi="ar-EG"/>
        </w:rPr>
        <w:t xml:space="preserve">extent of nerve fiber lesions in the lower extremities is more </w:t>
      </w:r>
      <w:r w:rsidR="00CC7EC7" w:rsidRPr="00CC7EC7">
        <w:rPr>
          <w:rFonts w:asciiTheme="majorBidi" w:hAnsiTheme="majorBidi" w:cstheme="majorBidi"/>
          <w:sz w:val="28"/>
          <w:szCs w:val="28"/>
          <w:lang w:bidi="ar-EG"/>
        </w:rPr>
        <w:lastRenderedPageBreak/>
        <w:t xml:space="preserve">severe than that in the upper extremities. </w:t>
      </w:r>
      <w:r>
        <w:rPr>
          <w:rFonts w:asciiTheme="majorBidi" w:hAnsiTheme="majorBidi" w:cstheme="majorBidi"/>
          <w:sz w:val="28"/>
          <w:szCs w:val="28"/>
          <w:lang w:bidi="ar-EG"/>
        </w:rPr>
        <w:t xml:space="preserve">Importantly </w:t>
      </w:r>
      <w:r w:rsidR="00CC7EC7" w:rsidRPr="00CC7EC7">
        <w:rPr>
          <w:rFonts w:asciiTheme="majorBidi" w:hAnsiTheme="majorBidi" w:cstheme="majorBidi"/>
          <w:sz w:val="28"/>
          <w:szCs w:val="28"/>
          <w:lang w:bidi="ar-EG"/>
        </w:rPr>
        <w:t>the nearer the damage is to the distal end, the more severe the extent of impairment.</w:t>
      </w:r>
      <w:r w:rsidR="00AF2653">
        <w:rPr>
          <w:rFonts w:asciiTheme="majorBidi" w:hAnsiTheme="majorBidi" w:cstheme="majorBidi"/>
          <w:sz w:val="28"/>
          <w:szCs w:val="28"/>
          <w:lang w:bidi="ar-EG"/>
        </w:rPr>
        <w:t xml:space="preserve"> </w:t>
      </w:r>
    </w:p>
    <w:p w:rsidR="0028117B" w:rsidRPr="00AB410B" w:rsidRDefault="00E02DD3" w:rsidP="00AB410B">
      <w:pPr>
        <w:spacing w:line="360" w:lineRule="auto"/>
        <w:ind w:left="0" w:firstLine="0"/>
        <w:rPr>
          <w:rFonts w:asciiTheme="majorBidi" w:hAnsiTheme="majorBidi" w:cstheme="majorBidi"/>
          <w:sz w:val="28"/>
          <w:szCs w:val="28"/>
          <w:lang w:bidi="ar-EG"/>
        </w:rPr>
      </w:pPr>
      <w:r>
        <w:rPr>
          <w:rFonts w:asciiTheme="majorBidi" w:hAnsiTheme="majorBidi" w:cstheme="majorBidi"/>
          <w:sz w:val="28"/>
          <w:szCs w:val="28"/>
          <w:lang w:bidi="ar-EG"/>
        </w:rPr>
        <w:t>Shibata et al.2009</w:t>
      </w:r>
      <w:r w:rsidR="003E58E4">
        <w:rPr>
          <w:rFonts w:asciiTheme="majorBidi" w:hAnsiTheme="majorBidi" w:cstheme="majorBidi"/>
          <w:sz w:val="28"/>
          <w:szCs w:val="28"/>
          <w:lang w:bidi="ar-EG"/>
        </w:rPr>
        <w:t xml:space="preserve">, conducted study on </w:t>
      </w:r>
      <w:r w:rsidR="0028117B" w:rsidRPr="0028117B">
        <w:rPr>
          <w:rFonts w:asciiTheme="majorBidi" w:hAnsiTheme="majorBidi" w:cstheme="majorBidi"/>
          <w:sz w:val="28"/>
          <w:szCs w:val="28"/>
          <w:lang w:bidi="ar-EG"/>
        </w:rPr>
        <w:t>MSCs</w:t>
      </w:r>
      <w:r w:rsidR="003E58E4">
        <w:rPr>
          <w:rFonts w:asciiTheme="majorBidi" w:hAnsiTheme="majorBidi" w:cstheme="majorBidi"/>
          <w:sz w:val="28"/>
          <w:szCs w:val="28"/>
          <w:lang w:bidi="ar-EG"/>
        </w:rPr>
        <w:t>,</w:t>
      </w:r>
      <w:r w:rsidR="0028117B" w:rsidRPr="0028117B">
        <w:rPr>
          <w:rFonts w:asciiTheme="majorBidi" w:hAnsiTheme="majorBidi" w:cstheme="majorBidi"/>
          <w:sz w:val="28"/>
          <w:szCs w:val="28"/>
          <w:lang w:bidi="ar-EG"/>
        </w:rPr>
        <w:t xml:space="preserve"> were isolated from bone marrow of adult rats and transplanted into hind limb skeletal muscles of rats with an 8-week duration of </w:t>
      </w:r>
      <w:proofErr w:type="spellStart"/>
      <w:r w:rsidR="0028117B" w:rsidRPr="0028117B">
        <w:rPr>
          <w:rFonts w:asciiTheme="majorBidi" w:hAnsiTheme="majorBidi" w:cstheme="majorBidi"/>
          <w:sz w:val="28"/>
          <w:szCs w:val="28"/>
          <w:lang w:bidi="ar-EG"/>
        </w:rPr>
        <w:t>streptozotocin</w:t>
      </w:r>
      <w:proofErr w:type="spellEnd"/>
      <w:r w:rsidR="0028117B" w:rsidRPr="0028117B">
        <w:rPr>
          <w:rFonts w:asciiTheme="majorBidi" w:hAnsiTheme="majorBidi" w:cstheme="majorBidi"/>
          <w:sz w:val="28"/>
          <w:szCs w:val="28"/>
          <w:lang w:bidi="ar-EG"/>
        </w:rPr>
        <w:t xml:space="preserve"> (STZ)-induced diabetes or age-matched normal rats by unilateral intramuscular injection. Four weeks after transplantation, </w:t>
      </w:r>
      <w:r w:rsidR="003E58E4">
        <w:rPr>
          <w:rFonts w:asciiTheme="majorBidi" w:hAnsiTheme="majorBidi" w:cstheme="majorBidi"/>
          <w:sz w:val="28"/>
          <w:szCs w:val="28"/>
          <w:lang w:bidi="ar-EG"/>
        </w:rPr>
        <w:t>(</w:t>
      </w:r>
      <w:proofErr w:type="spellStart"/>
      <w:r w:rsidR="003E58E4">
        <w:rPr>
          <w:rFonts w:asciiTheme="majorBidi" w:hAnsiTheme="majorBidi" w:cstheme="majorBidi"/>
          <w:sz w:val="28"/>
          <w:szCs w:val="28"/>
          <w:lang w:bidi="ar-EG"/>
        </w:rPr>
        <w:t>vEGF</w:t>
      </w:r>
      <w:proofErr w:type="spellEnd"/>
      <w:r w:rsidR="003E58E4">
        <w:rPr>
          <w:rFonts w:asciiTheme="majorBidi" w:hAnsiTheme="majorBidi" w:cstheme="majorBidi"/>
          <w:sz w:val="28"/>
          <w:szCs w:val="28"/>
          <w:lang w:bidi="ar-EG"/>
        </w:rPr>
        <w:t>)and(</w:t>
      </w:r>
      <w:proofErr w:type="spellStart"/>
      <w:r w:rsidR="003E58E4">
        <w:rPr>
          <w:rFonts w:asciiTheme="majorBidi" w:hAnsiTheme="majorBidi" w:cstheme="majorBidi"/>
          <w:sz w:val="28"/>
          <w:szCs w:val="28"/>
          <w:lang w:bidi="ar-EG"/>
        </w:rPr>
        <w:t>bFGF</w:t>
      </w:r>
      <w:proofErr w:type="spellEnd"/>
      <w:r w:rsidR="003E58E4">
        <w:rPr>
          <w:rFonts w:asciiTheme="majorBidi" w:hAnsiTheme="majorBidi" w:cstheme="majorBidi"/>
          <w:sz w:val="28"/>
          <w:szCs w:val="28"/>
          <w:lang w:bidi="ar-EG"/>
        </w:rPr>
        <w:t xml:space="preserve">) </w:t>
      </w:r>
      <w:r w:rsidR="0028117B" w:rsidRPr="0028117B">
        <w:rPr>
          <w:rFonts w:asciiTheme="majorBidi" w:hAnsiTheme="majorBidi" w:cstheme="majorBidi"/>
          <w:sz w:val="28"/>
          <w:szCs w:val="28"/>
          <w:lang w:bidi="ar-EG"/>
        </w:rPr>
        <w:t xml:space="preserve">productions in transplanted sites, current perception threshold, </w:t>
      </w:r>
      <w:r w:rsidR="00964397">
        <w:rPr>
          <w:rFonts w:asciiTheme="majorBidi" w:hAnsiTheme="majorBidi" w:cstheme="majorBidi"/>
          <w:sz w:val="28"/>
          <w:szCs w:val="28"/>
          <w:lang w:bidi="ar-EG"/>
        </w:rPr>
        <w:t>NCV</w:t>
      </w:r>
      <w:r w:rsidR="0028117B" w:rsidRPr="0028117B">
        <w:rPr>
          <w:rFonts w:asciiTheme="majorBidi" w:hAnsiTheme="majorBidi" w:cstheme="majorBidi"/>
          <w:sz w:val="28"/>
          <w:szCs w:val="28"/>
          <w:lang w:bidi="ar-EG"/>
        </w:rPr>
        <w:t>, sciatic nerve blood flow (SNBF), capillary number–to–muscle fiber ratio in soleus muscles, and sural nerve morphometry were evaluated.</w:t>
      </w:r>
      <w:r w:rsidR="00AB410B">
        <w:rPr>
          <w:rFonts w:asciiTheme="majorBidi" w:hAnsiTheme="majorBidi" w:cstheme="majorBidi"/>
          <w:sz w:val="28"/>
          <w:szCs w:val="28"/>
          <w:lang w:bidi="ar-EG"/>
        </w:rPr>
        <w:t xml:space="preserve"> </w:t>
      </w:r>
      <w:proofErr w:type="spellStart"/>
      <w:r w:rsidR="003E58E4">
        <w:rPr>
          <w:rFonts w:asciiTheme="majorBidi" w:hAnsiTheme="majorBidi" w:cstheme="majorBidi"/>
          <w:sz w:val="28"/>
          <w:szCs w:val="28"/>
          <w:lang w:bidi="ar-EG"/>
        </w:rPr>
        <w:t>v</w:t>
      </w:r>
      <w:r w:rsidR="0028117B" w:rsidRPr="0028117B">
        <w:rPr>
          <w:rFonts w:asciiTheme="majorBidi" w:hAnsiTheme="majorBidi" w:cstheme="majorBidi"/>
          <w:sz w:val="28"/>
          <w:szCs w:val="28"/>
          <w:lang w:bidi="ar-EG"/>
        </w:rPr>
        <w:t>EGF</w:t>
      </w:r>
      <w:proofErr w:type="spellEnd"/>
      <w:r w:rsidR="0028117B" w:rsidRPr="0028117B">
        <w:rPr>
          <w:rFonts w:asciiTheme="majorBidi" w:hAnsiTheme="majorBidi" w:cstheme="majorBidi"/>
          <w:sz w:val="28"/>
          <w:szCs w:val="28"/>
          <w:lang w:bidi="ar-EG"/>
        </w:rPr>
        <w:t xml:space="preserve"> and </w:t>
      </w:r>
      <w:proofErr w:type="spellStart"/>
      <w:r w:rsidR="0028117B" w:rsidRPr="0028117B">
        <w:rPr>
          <w:rFonts w:asciiTheme="majorBidi" w:hAnsiTheme="majorBidi" w:cstheme="majorBidi"/>
          <w:sz w:val="28"/>
          <w:szCs w:val="28"/>
          <w:lang w:bidi="ar-EG"/>
        </w:rPr>
        <w:t>bFGF</w:t>
      </w:r>
      <w:proofErr w:type="spellEnd"/>
      <w:r w:rsidR="0028117B" w:rsidRPr="0028117B">
        <w:rPr>
          <w:rFonts w:asciiTheme="majorBidi" w:hAnsiTheme="majorBidi" w:cstheme="majorBidi"/>
          <w:sz w:val="28"/>
          <w:szCs w:val="28"/>
          <w:lang w:bidi="ar-EG"/>
        </w:rPr>
        <w:t xml:space="preserve"> mRNA expression were significantly increased in MSC-injected thigh muscles of STZ-induced diabetic rats. Furthermore, colocalization of MSCs with VEGF and </w:t>
      </w:r>
      <w:proofErr w:type="spellStart"/>
      <w:r w:rsidR="0028117B" w:rsidRPr="0028117B">
        <w:rPr>
          <w:rFonts w:asciiTheme="majorBidi" w:hAnsiTheme="majorBidi" w:cstheme="majorBidi"/>
          <w:sz w:val="28"/>
          <w:szCs w:val="28"/>
          <w:lang w:bidi="ar-EG"/>
        </w:rPr>
        <w:t>bFGF</w:t>
      </w:r>
      <w:proofErr w:type="spellEnd"/>
      <w:r w:rsidR="0028117B" w:rsidRPr="0028117B">
        <w:rPr>
          <w:rFonts w:asciiTheme="majorBidi" w:hAnsiTheme="majorBidi" w:cstheme="majorBidi"/>
          <w:sz w:val="28"/>
          <w:szCs w:val="28"/>
          <w:lang w:bidi="ar-EG"/>
        </w:rPr>
        <w:t xml:space="preserve"> in the transplanted sites was confirmed. STZ-induced diabetic rats showed hypoalgesia, delayed NCV, decreased SNBF, and decreased capillary number–to–muscle fiber ratio in soleus muscles, which were all ameliorated by MSC </w:t>
      </w:r>
      <w:proofErr w:type="spellStart"/>
      <w:proofErr w:type="gramStart"/>
      <w:r w:rsidR="0028117B" w:rsidRPr="0028117B">
        <w:rPr>
          <w:rFonts w:asciiTheme="majorBidi" w:hAnsiTheme="majorBidi" w:cstheme="majorBidi"/>
          <w:sz w:val="28"/>
          <w:szCs w:val="28"/>
          <w:lang w:bidi="ar-EG"/>
        </w:rPr>
        <w:t>transplantation.Sural</w:t>
      </w:r>
      <w:proofErr w:type="spellEnd"/>
      <w:proofErr w:type="gramEnd"/>
      <w:r w:rsidR="0028117B" w:rsidRPr="0028117B">
        <w:rPr>
          <w:rFonts w:asciiTheme="majorBidi" w:hAnsiTheme="majorBidi" w:cstheme="majorBidi"/>
          <w:sz w:val="28"/>
          <w:szCs w:val="28"/>
          <w:lang w:bidi="ar-EG"/>
        </w:rPr>
        <w:t xml:space="preserve"> nerve morphometry showed decreased axonal circularity in STZ-induced diabetic rats, which was normalized by MSC </w:t>
      </w:r>
      <w:proofErr w:type="spellStart"/>
      <w:r w:rsidR="0028117B" w:rsidRPr="0028117B">
        <w:rPr>
          <w:rFonts w:asciiTheme="majorBidi" w:hAnsiTheme="majorBidi" w:cstheme="majorBidi"/>
          <w:sz w:val="28"/>
          <w:szCs w:val="28"/>
          <w:lang w:bidi="ar-EG"/>
        </w:rPr>
        <w:t>transplantation.These</w:t>
      </w:r>
      <w:proofErr w:type="spellEnd"/>
      <w:r w:rsidR="0028117B" w:rsidRPr="0028117B">
        <w:rPr>
          <w:rFonts w:asciiTheme="majorBidi" w:hAnsiTheme="majorBidi" w:cstheme="majorBidi"/>
          <w:sz w:val="28"/>
          <w:szCs w:val="28"/>
          <w:lang w:bidi="ar-EG"/>
        </w:rPr>
        <w:t xml:space="preserve"> results </w:t>
      </w:r>
      <w:r w:rsidR="0028117B">
        <w:rPr>
          <w:rFonts w:asciiTheme="majorBidi" w:hAnsiTheme="majorBidi" w:cstheme="majorBidi"/>
          <w:sz w:val="28"/>
          <w:szCs w:val="28"/>
          <w:lang w:bidi="ar-EG"/>
        </w:rPr>
        <w:t xml:space="preserve">in our </w:t>
      </w:r>
      <w:r w:rsidR="003E58E4">
        <w:rPr>
          <w:rFonts w:asciiTheme="majorBidi" w:hAnsiTheme="majorBidi" w:cstheme="majorBidi"/>
          <w:sz w:val="28"/>
          <w:szCs w:val="28"/>
          <w:lang w:bidi="ar-EG"/>
        </w:rPr>
        <w:t>study and other previous studies</w:t>
      </w:r>
      <w:r w:rsidR="0028117B">
        <w:rPr>
          <w:rFonts w:asciiTheme="majorBidi" w:hAnsiTheme="majorBidi" w:cstheme="majorBidi"/>
          <w:sz w:val="28"/>
          <w:szCs w:val="28"/>
          <w:lang w:bidi="ar-EG"/>
        </w:rPr>
        <w:t xml:space="preserve"> </w:t>
      </w:r>
      <w:r w:rsidR="0028117B" w:rsidRPr="0028117B">
        <w:rPr>
          <w:rFonts w:asciiTheme="majorBidi" w:hAnsiTheme="majorBidi" w:cstheme="majorBidi"/>
          <w:sz w:val="28"/>
          <w:szCs w:val="28"/>
          <w:lang w:bidi="ar-EG"/>
        </w:rPr>
        <w:t>suggest that MSC transplantation could have therapeutic effects</w:t>
      </w:r>
      <w:r w:rsidR="00964397">
        <w:rPr>
          <w:rFonts w:asciiTheme="majorBidi" w:hAnsiTheme="majorBidi" w:cstheme="majorBidi"/>
          <w:sz w:val="28"/>
          <w:szCs w:val="28"/>
          <w:lang w:bidi="ar-EG"/>
        </w:rPr>
        <w:t xml:space="preserve"> on DPN.</w:t>
      </w:r>
    </w:p>
    <w:p w:rsidR="009526A7" w:rsidRDefault="009526A7">
      <w:pPr>
        <w:spacing w:line="360" w:lineRule="auto"/>
        <w:ind w:left="0" w:firstLine="0"/>
        <w:rPr>
          <w:rFonts w:asciiTheme="majorBidi" w:hAnsiTheme="majorBidi" w:cstheme="majorBidi"/>
          <w:sz w:val="28"/>
          <w:szCs w:val="28"/>
        </w:rPr>
      </w:pPr>
    </w:p>
    <w:sectPr w:rsidR="009526A7" w:rsidSect="0029012A">
      <w:footerReference w:type="default" r:id="rId11"/>
      <w:pgSz w:w="11906" w:h="16838" w:code="9"/>
      <w:pgMar w:top="1440" w:right="1440" w:bottom="1440" w:left="1440" w:header="720" w:footer="720" w:gutter="0"/>
      <w:pgNumType w:start="14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563C" w:rsidRDefault="0070563C">
      <w:pPr>
        <w:spacing w:after="0" w:line="240" w:lineRule="auto"/>
      </w:pPr>
      <w:r>
        <w:separator/>
      </w:r>
    </w:p>
  </w:endnote>
  <w:endnote w:type="continuationSeparator" w:id="0">
    <w:p w:rsidR="0070563C" w:rsidRDefault="00705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OOEnc">
    <w:altName w:val="Microsoft JhengHei"/>
    <w:charset w:val="88"/>
    <w:family w:val="auto"/>
    <w:pitch w:val="default"/>
    <w:sig w:usb0="00000000" w:usb1="00000000" w:usb2="0000000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317393"/>
      <w:showingPlcHdr/>
    </w:sdtPr>
    <w:sdtEndPr/>
    <w:sdtContent>
      <w:p w:rsidR="009526A7" w:rsidRDefault="00AD42E1" w:rsidP="00AD42E1">
        <w:pPr>
          <w:pStyle w:val="Footer"/>
          <w:ind w:left="0" w:firstLine="0"/>
        </w:pPr>
        <w:r>
          <w:t xml:space="preserve">     </w:t>
        </w:r>
      </w:p>
    </w:sdtContent>
  </w:sdt>
  <w:p w:rsidR="009526A7" w:rsidRDefault="00952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563C" w:rsidRDefault="0070563C">
      <w:pPr>
        <w:spacing w:after="0" w:line="240" w:lineRule="auto"/>
      </w:pPr>
      <w:r>
        <w:separator/>
      </w:r>
    </w:p>
  </w:footnote>
  <w:footnote w:type="continuationSeparator" w:id="0">
    <w:p w:rsidR="0070563C" w:rsidRDefault="00705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3D5D9"/>
    <w:multiLevelType w:val="singleLevel"/>
    <w:tmpl w:val="58C3D5D9"/>
    <w:lvl w:ilvl="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6F1F"/>
    <w:rsid w:val="0005210B"/>
    <w:rsid w:val="00142A41"/>
    <w:rsid w:val="00172A27"/>
    <w:rsid w:val="001A76E7"/>
    <w:rsid w:val="00252132"/>
    <w:rsid w:val="0028117B"/>
    <w:rsid w:val="0029012A"/>
    <w:rsid w:val="002D0C8F"/>
    <w:rsid w:val="002F2E57"/>
    <w:rsid w:val="003052A8"/>
    <w:rsid w:val="003D5536"/>
    <w:rsid w:val="003E58E4"/>
    <w:rsid w:val="004960BE"/>
    <w:rsid w:val="004A7DFE"/>
    <w:rsid w:val="0050664A"/>
    <w:rsid w:val="00536CA8"/>
    <w:rsid w:val="00547E4F"/>
    <w:rsid w:val="00575901"/>
    <w:rsid w:val="00591CFB"/>
    <w:rsid w:val="006F388B"/>
    <w:rsid w:val="0070563C"/>
    <w:rsid w:val="007D3E17"/>
    <w:rsid w:val="007E7FE2"/>
    <w:rsid w:val="00824489"/>
    <w:rsid w:val="0083425E"/>
    <w:rsid w:val="0092210C"/>
    <w:rsid w:val="009526A7"/>
    <w:rsid w:val="00964397"/>
    <w:rsid w:val="00A207B1"/>
    <w:rsid w:val="00AA2F60"/>
    <w:rsid w:val="00AB2628"/>
    <w:rsid w:val="00AB410B"/>
    <w:rsid w:val="00AD42E1"/>
    <w:rsid w:val="00AF2653"/>
    <w:rsid w:val="00B34180"/>
    <w:rsid w:val="00B83FCB"/>
    <w:rsid w:val="00BA4A40"/>
    <w:rsid w:val="00CC7EC7"/>
    <w:rsid w:val="00CE08BD"/>
    <w:rsid w:val="00D02F75"/>
    <w:rsid w:val="00D414F1"/>
    <w:rsid w:val="00D8340A"/>
    <w:rsid w:val="00D8515C"/>
    <w:rsid w:val="00DB3BFB"/>
    <w:rsid w:val="00E02DD3"/>
    <w:rsid w:val="00EA69E1"/>
    <w:rsid w:val="00EE176D"/>
    <w:rsid w:val="00F104F8"/>
    <w:rsid w:val="00F21C4A"/>
    <w:rsid w:val="00FB11F0"/>
    <w:rsid w:val="03A96D47"/>
    <w:rsid w:val="0FEC424F"/>
    <w:rsid w:val="2E58401E"/>
    <w:rsid w:val="2F812E90"/>
    <w:rsid w:val="38944A16"/>
    <w:rsid w:val="3ED23B43"/>
    <w:rsid w:val="4BDD1A0D"/>
    <w:rsid w:val="51713A0C"/>
    <w:rsid w:val="686059F2"/>
    <w:rsid w:val="6A292C0C"/>
    <w:rsid w:val="6F191CE5"/>
    <w:rsid w:val="7AAF5FF1"/>
    <w:rsid w:val="7CA22A39"/>
    <w:rsid w:val="7E7F06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E3DB051"/>
  <w15:docId w15:val="{4DD2D487-96EE-486C-AEF5-8CA640A7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4" w:line="248" w:lineRule="auto"/>
      <w:ind w:left="63" w:right="1" w:hanging="10"/>
      <w:jc w:val="both"/>
    </w:pPr>
    <w:rPr>
      <w:rFonts w:ascii="Book Antiqua" w:eastAsia="Book Antiqua" w:hAnsi="Book Antiqua" w:cs="Book Antiqua"/>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pPr>
      <w:tabs>
        <w:tab w:val="center" w:pos="4680"/>
        <w:tab w:val="right" w:pos="9360"/>
      </w:tabs>
      <w:spacing w:after="0" w:line="240" w:lineRule="auto"/>
    </w:pPr>
  </w:style>
  <w:style w:type="character" w:customStyle="1" w:styleId="HeaderChar">
    <w:name w:val="Header Char"/>
    <w:basedOn w:val="DefaultParagraphFont"/>
    <w:link w:val="Header"/>
    <w:rPr>
      <w:rFonts w:ascii="Book Antiqua" w:eastAsia="Book Antiqua" w:hAnsi="Book Antiqua" w:cs="Book Antiqua"/>
      <w:color w:val="000000"/>
      <w:sz w:val="18"/>
      <w:szCs w:val="22"/>
    </w:rPr>
  </w:style>
  <w:style w:type="character" w:customStyle="1" w:styleId="FooterChar">
    <w:name w:val="Footer Char"/>
    <w:basedOn w:val="DefaultParagraphFont"/>
    <w:link w:val="Footer"/>
    <w:uiPriority w:val="99"/>
    <w:rPr>
      <w:rFonts w:ascii="Book Antiqua" w:eastAsia="Book Antiqua" w:hAnsi="Book Antiqua" w:cs="Book Antiqua"/>
      <w:color w:val="000000"/>
      <w:sz w:val="18"/>
      <w:szCs w:val="22"/>
    </w:rPr>
  </w:style>
  <w:style w:type="character" w:styleId="Hyperlink">
    <w:name w:val="Hyperlink"/>
    <w:basedOn w:val="DefaultParagraphFont"/>
    <w:rsid w:val="00AF2653"/>
    <w:rPr>
      <w:color w:val="0563C1" w:themeColor="hyperlink"/>
      <w:u w:val="single"/>
    </w:rPr>
  </w:style>
  <w:style w:type="character" w:styleId="Mention">
    <w:name w:val="Mention"/>
    <w:basedOn w:val="DefaultParagraphFont"/>
    <w:uiPriority w:val="99"/>
    <w:semiHidden/>
    <w:unhideWhenUsed/>
    <w:rsid w:val="00AF2653"/>
    <w:rPr>
      <w:color w:val="2B579A"/>
      <w:shd w:val="clear" w:color="auto" w:fill="E6E6E6"/>
    </w:rPr>
  </w:style>
  <w:style w:type="paragraph" w:styleId="ListParagraph">
    <w:name w:val="List Paragraph"/>
    <w:basedOn w:val="Normal"/>
    <w:uiPriority w:val="99"/>
    <w:rsid w:val="009221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20105">
      <w:bodyDiv w:val="1"/>
      <w:marLeft w:val="0"/>
      <w:marRight w:val="0"/>
      <w:marTop w:val="0"/>
      <w:marBottom w:val="0"/>
      <w:divBdr>
        <w:top w:val="none" w:sz="0" w:space="0" w:color="auto"/>
        <w:left w:val="none" w:sz="0" w:space="0" w:color="auto"/>
        <w:bottom w:val="none" w:sz="0" w:space="0" w:color="auto"/>
        <w:right w:val="none" w:sz="0" w:space="0" w:color="auto"/>
      </w:divBdr>
      <w:divsChild>
        <w:div w:id="302467985">
          <w:marLeft w:val="0"/>
          <w:marRight w:val="0"/>
          <w:marTop w:val="240"/>
          <w:marBottom w:val="100"/>
          <w:divBdr>
            <w:top w:val="none" w:sz="0" w:space="0" w:color="auto"/>
            <w:left w:val="none" w:sz="0" w:space="0" w:color="auto"/>
            <w:bottom w:val="none" w:sz="0" w:space="0" w:color="auto"/>
            <w:right w:val="none" w:sz="0" w:space="0" w:color="auto"/>
          </w:divBdr>
          <w:divsChild>
            <w:div w:id="4697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13916">
      <w:bodyDiv w:val="1"/>
      <w:marLeft w:val="0"/>
      <w:marRight w:val="0"/>
      <w:marTop w:val="0"/>
      <w:marBottom w:val="0"/>
      <w:divBdr>
        <w:top w:val="none" w:sz="0" w:space="0" w:color="auto"/>
        <w:left w:val="none" w:sz="0" w:space="0" w:color="auto"/>
        <w:bottom w:val="none" w:sz="0" w:space="0" w:color="auto"/>
        <w:right w:val="none" w:sz="0" w:space="0" w:color="auto"/>
      </w:divBdr>
      <w:divsChild>
        <w:div w:id="37509217">
          <w:marLeft w:val="0"/>
          <w:marRight w:val="0"/>
          <w:marTop w:val="240"/>
          <w:marBottom w:val="100"/>
          <w:divBdr>
            <w:top w:val="none" w:sz="0" w:space="0" w:color="auto"/>
            <w:left w:val="none" w:sz="0" w:space="0" w:color="auto"/>
            <w:bottom w:val="none" w:sz="0" w:space="0" w:color="auto"/>
            <w:right w:val="none" w:sz="0" w:space="0" w:color="auto"/>
          </w:divBdr>
          <w:divsChild>
            <w:div w:id="172826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2216">
      <w:bodyDiv w:val="1"/>
      <w:marLeft w:val="0"/>
      <w:marRight w:val="0"/>
      <w:marTop w:val="0"/>
      <w:marBottom w:val="0"/>
      <w:divBdr>
        <w:top w:val="none" w:sz="0" w:space="0" w:color="auto"/>
        <w:left w:val="none" w:sz="0" w:space="0" w:color="auto"/>
        <w:bottom w:val="none" w:sz="0" w:space="0" w:color="auto"/>
        <w:right w:val="none" w:sz="0" w:space="0" w:color="auto"/>
      </w:divBdr>
      <w:divsChild>
        <w:div w:id="1126268416">
          <w:marLeft w:val="0"/>
          <w:marRight w:val="0"/>
          <w:marTop w:val="0"/>
          <w:marBottom w:val="166"/>
          <w:divBdr>
            <w:top w:val="none" w:sz="0" w:space="0" w:color="auto"/>
            <w:left w:val="none" w:sz="0" w:space="0" w:color="auto"/>
            <w:bottom w:val="none" w:sz="0" w:space="0" w:color="auto"/>
            <w:right w:val="none" w:sz="0" w:space="0" w:color="auto"/>
          </w:divBdr>
          <w:divsChild>
            <w:div w:id="1538398101">
              <w:marLeft w:val="0"/>
              <w:marRight w:val="0"/>
              <w:marTop w:val="0"/>
              <w:marBottom w:val="0"/>
              <w:divBdr>
                <w:top w:val="none" w:sz="0" w:space="0" w:color="auto"/>
                <w:left w:val="none" w:sz="0" w:space="0" w:color="auto"/>
                <w:bottom w:val="none" w:sz="0" w:space="0" w:color="auto"/>
                <w:right w:val="none" w:sz="0" w:space="0" w:color="auto"/>
              </w:divBdr>
              <w:divsChild>
                <w:div w:id="35937081">
                  <w:marLeft w:val="0"/>
                  <w:marRight w:val="0"/>
                  <w:marTop w:val="0"/>
                  <w:marBottom w:val="0"/>
                  <w:divBdr>
                    <w:top w:val="none" w:sz="0" w:space="0" w:color="auto"/>
                    <w:left w:val="none" w:sz="0" w:space="0" w:color="auto"/>
                    <w:bottom w:val="none" w:sz="0" w:space="0" w:color="auto"/>
                    <w:right w:val="none" w:sz="0" w:space="0" w:color="auto"/>
                  </w:divBdr>
                  <w:divsChild>
                    <w:div w:id="92408849">
                      <w:marLeft w:val="0"/>
                      <w:marRight w:val="0"/>
                      <w:marTop w:val="0"/>
                      <w:marBottom w:val="0"/>
                      <w:divBdr>
                        <w:top w:val="none" w:sz="0" w:space="0" w:color="auto"/>
                        <w:left w:val="none" w:sz="0" w:space="0" w:color="auto"/>
                        <w:bottom w:val="none" w:sz="0" w:space="0" w:color="auto"/>
                        <w:right w:val="none" w:sz="0" w:space="0" w:color="auto"/>
                      </w:divBdr>
                      <w:divsChild>
                        <w:div w:id="2094934446">
                          <w:marLeft w:val="0"/>
                          <w:marRight w:val="0"/>
                          <w:marTop w:val="0"/>
                          <w:marBottom w:val="0"/>
                          <w:divBdr>
                            <w:top w:val="none" w:sz="0" w:space="0" w:color="auto"/>
                            <w:left w:val="none" w:sz="0" w:space="0" w:color="auto"/>
                            <w:bottom w:val="none" w:sz="0" w:space="0" w:color="auto"/>
                            <w:right w:val="none" w:sz="0" w:space="0" w:color="auto"/>
                          </w:divBdr>
                        </w:div>
                        <w:div w:id="14208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14318">
                  <w:marLeft w:val="0"/>
                  <w:marRight w:val="0"/>
                  <w:marTop w:val="0"/>
                  <w:marBottom w:val="0"/>
                  <w:divBdr>
                    <w:top w:val="none" w:sz="0" w:space="0" w:color="auto"/>
                    <w:left w:val="none" w:sz="0" w:space="0" w:color="auto"/>
                    <w:bottom w:val="none" w:sz="0" w:space="0" w:color="auto"/>
                    <w:right w:val="none" w:sz="0" w:space="0" w:color="auto"/>
                  </w:divBdr>
                  <w:divsChild>
                    <w:div w:id="133595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817173">
          <w:marLeft w:val="0"/>
          <w:marRight w:val="0"/>
          <w:marTop w:val="166"/>
          <w:marBottom w:val="166"/>
          <w:divBdr>
            <w:top w:val="none" w:sz="0" w:space="0" w:color="auto"/>
            <w:left w:val="none" w:sz="0" w:space="0" w:color="auto"/>
            <w:bottom w:val="none" w:sz="0" w:space="0" w:color="auto"/>
            <w:right w:val="none" w:sz="0" w:space="0" w:color="auto"/>
          </w:divBdr>
          <w:divsChild>
            <w:div w:id="20248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hart>
    <c:title>
      <c:overlay val="0"/>
      <c:txPr>
        <a:bodyPr rot="0" spcFirstLastPara="0" vertOverflow="ellipsis" vert="horz" wrap="square" anchor="ctr" anchorCtr="1"/>
        <a:lstStyle/>
        <a:p>
          <a:pPr>
            <a:defRPr lang="en-US" sz="18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title>
    <c:autoTitleDeleted val="0"/>
    <c:plotArea>
      <c:layout/>
      <c:lineChart>
        <c:grouping val="standard"/>
        <c:varyColors val="0"/>
        <c:ser>
          <c:idx val="0"/>
          <c:order val="0"/>
          <c:tx>
            <c:strRef>
              <c:f>Sheet1!$B$94</c:f>
              <c:strCache>
                <c:ptCount val="1"/>
                <c:pt idx="0">
                  <c:v>b-FGF </c:v>
                </c:pt>
              </c:strCache>
            </c:strRef>
          </c:tx>
          <c:spPr>
            <a:ln w="31750" cap="rnd" cmpd="sng" algn="ctr">
              <a:solidFill>
                <a:srgbClr val="FF0000"/>
              </a:solidFill>
              <a:prstDash val="solid"/>
              <a:round/>
            </a:ln>
          </c:spPr>
          <c:marker>
            <c:symbol val="circle"/>
            <c:size val="6"/>
            <c:spPr>
              <a:solidFill>
                <a:srgbClr val="FF0000"/>
              </a:solidFill>
              <a:ln w="9525" cap="flat" cmpd="sng" algn="ctr">
                <a:noFill/>
                <a:prstDash val="solid"/>
                <a:round/>
              </a:ln>
              <a:scene3d>
                <a:camera prst="orthographicFront"/>
                <a:lightRig rig="threePt" dir="t"/>
              </a:scene3d>
              <a:sp3d>
                <a:bevelT w="101600" h="101600"/>
                <a:bevelB w="101600" h="101600"/>
              </a:sp3d>
            </c:spPr>
          </c:marker>
          <c:dLbls>
            <c:spPr>
              <a:noFill/>
              <a:ln>
                <a:noFill/>
              </a:ln>
              <a:effectLst/>
            </c:spPr>
            <c:txPr>
              <a:bodyPr rot="0" spcFirstLastPara="0" vertOverflow="ellipsis" vert="horz" wrap="square" lIns="38100" tIns="19050" rIns="38100" bIns="19050" anchor="ctr" anchorCtr="1"/>
              <a:lstStyle/>
              <a:p>
                <a:pPr>
                  <a:defRPr lang="en-US" sz="12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Sheet1!$C$93:$E$93</c:f>
              <c:strCache>
                <c:ptCount val="3"/>
                <c:pt idx="0">
                  <c:v>Zero days</c:v>
                </c:pt>
                <c:pt idx="1">
                  <c:v>7 days</c:v>
                </c:pt>
                <c:pt idx="2">
                  <c:v>90 days</c:v>
                </c:pt>
              </c:strCache>
            </c:strRef>
          </c:cat>
          <c:val>
            <c:numRef>
              <c:f>Sheet1!$C$94:$E$94</c:f>
              <c:numCache>
                <c:formatCode>0.0</c:formatCode>
                <c:ptCount val="3"/>
                <c:pt idx="0">
                  <c:v>30.2</c:v>
                </c:pt>
                <c:pt idx="1">
                  <c:v>55.4</c:v>
                </c:pt>
                <c:pt idx="2">
                  <c:v>30.3</c:v>
                </c:pt>
              </c:numCache>
            </c:numRef>
          </c:val>
          <c:smooth val="0"/>
          <c:extLst>
            <c:ext xmlns:c16="http://schemas.microsoft.com/office/drawing/2014/chart" uri="{C3380CC4-5D6E-409C-BE32-E72D297353CC}">
              <c16:uniqueId val="{00000000-8780-4C36-AC37-5BE062EFD042}"/>
            </c:ext>
          </c:extLst>
        </c:ser>
        <c:dLbls>
          <c:showLegendKey val="0"/>
          <c:showVal val="0"/>
          <c:showCatName val="0"/>
          <c:showSerName val="0"/>
          <c:showPercent val="0"/>
          <c:showBubbleSize val="0"/>
        </c:dLbls>
        <c:marker val="1"/>
        <c:smooth val="0"/>
        <c:axId val="469166528"/>
        <c:axId val="469166920"/>
      </c:lineChart>
      <c:catAx>
        <c:axId val="46916652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2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crossAx val="469166920"/>
        <c:crosses val="autoZero"/>
        <c:auto val="1"/>
        <c:lblAlgn val="ctr"/>
        <c:lblOffset val="100"/>
        <c:noMultiLvlLbl val="0"/>
      </c:catAx>
      <c:valAx>
        <c:axId val="469166920"/>
        <c:scaling>
          <c:orientation val="minMax"/>
        </c:scaling>
        <c:delete val="0"/>
        <c:axPos val="l"/>
        <c:numFmt formatCode="0.0" sourceLinked="1"/>
        <c:majorTickMark val="out"/>
        <c:minorTickMark val="none"/>
        <c:tickLblPos val="nextTo"/>
        <c:txPr>
          <a:bodyPr rot="-60000000" spcFirstLastPara="0" vertOverflow="ellipsis" vert="horz" wrap="square" anchor="ctr" anchorCtr="1"/>
          <a:lstStyle/>
          <a:p>
            <a:pPr>
              <a:defRPr lang="en-US" sz="12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crossAx val="469166528"/>
        <c:crosses val="autoZero"/>
        <c:crossBetween val="between"/>
      </c:valAx>
      <c:spPr>
        <a:noFill/>
      </c:spPr>
    </c:plotArea>
    <c:plotVisOnly val="1"/>
    <c:dispBlanksAs val="gap"/>
    <c:showDLblsOverMax val="0"/>
  </c:chart>
  <c:spPr>
    <a:gradFill>
      <a:gsLst>
        <a:gs pos="0">
          <a:srgbClr val="FFEFD1"/>
        </a:gs>
        <a:gs pos="64999">
          <a:srgbClr val="F0EBD5"/>
        </a:gs>
        <a:gs pos="100000">
          <a:srgbClr val="D1C39F"/>
        </a:gs>
      </a:gsLst>
      <a:lin ang="5400000" scaled="0"/>
    </a:gradFill>
  </c:spPr>
  <c:txPr>
    <a:bodyPr/>
    <a:lstStyle/>
    <a:p>
      <a:pPr>
        <a:defRPr lang="en-US" sz="1200" b="1">
          <a:latin typeface="Times New Roman" panose="02020603050405020304" charset="0"/>
          <a:cs typeface="Times New Roman" panose="02020603050405020304" charset="0"/>
        </a:defRPr>
      </a:pPr>
      <a:endParaRPr lang="ar-EG"/>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hart>
    <c:title>
      <c:overlay val="0"/>
      <c:txPr>
        <a:bodyPr rot="0" spcFirstLastPara="0" vertOverflow="ellipsis" vert="horz" wrap="square" anchor="ctr" anchorCtr="1"/>
        <a:lstStyle/>
        <a:p>
          <a:pPr>
            <a:defRPr lang="en-US" sz="18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title>
    <c:autoTitleDeleted val="0"/>
    <c:plotArea>
      <c:layout/>
      <c:lineChart>
        <c:grouping val="standard"/>
        <c:varyColors val="0"/>
        <c:ser>
          <c:idx val="0"/>
          <c:order val="0"/>
          <c:tx>
            <c:strRef>
              <c:f>Sheet1!$B$113</c:f>
              <c:strCache>
                <c:ptCount val="1"/>
                <c:pt idx="0">
                  <c:v>v-EGF </c:v>
                </c:pt>
              </c:strCache>
            </c:strRef>
          </c:tx>
          <c:spPr>
            <a:ln w="31750" cap="rnd" cmpd="sng" algn="ctr">
              <a:solidFill>
                <a:srgbClr val="FF0000"/>
              </a:solidFill>
              <a:prstDash val="solid"/>
              <a:round/>
            </a:ln>
          </c:spPr>
          <c:marker>
            <c:symbol val="circle"/>
            <c:size val="6"/>
            <c:spPr>
              <a:solidFill>
                <a:srgbClr val="FF0000"/>
              </a:solidFill>
              <a:ln w="9525" cap="flat" cmpd="sng" algn="ctr">
                <a:noFill/>
                <a:prstDash val="solid"/>
                <a:round/>
              </a:ln>
              <a:scene3d>
                <a:camera prst="orthographicFront"/>
                <a:lightRig rig="threePt" dir="t"/>
              </a:scene3d>
              <a:sp3d>
                <a:bevelT w="101600" h="101600"/>
                <a:bevelB w="101600" h="101600"/>
              </a:sp3d>
            </c:spPr>
          </c:marker>
          <c:dLbls>
            <c:spPr>
              <a:noFill/>
              <a:ln>
                <a:noFill/>
              </a:ln>
              <a:effectLst/>
            </c:spPr>
            <c:txPr>
              <a:bodyPr rot="0" spcFirstLastPara="0" vertOverflow="ellipsis" vert="horz" wrap="square" lIns="38100" tIns="19050" rIns="38100" bIns="19050" anchor="ctr" anchorCtr="1"/>
              <a:lstStyle/>
              <a:p>
                <a:pPr>
                  <a:defRPr lang="en-US" sz="12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Sheet1!$C$112:$E$112</c:f>
              <c:strCache>
                <c:ptCount val="3"/>
                <c:pt idx="0">
                  <c:v>Zero days</c:v>
                </c:pt>
                <c:pt idx="1">
                  <c:v>7 days</c:v>
                </c:pt>
                <c:pt idx="2">
                  <c:v>90 days</c:v>
                </c:pt>
              </c:strCache>
            </c:strRef>
          </c:cat>
          <c:val>
            <c:numRef>
              <c:f>Sheet1!$C$113:$E$113</c:f>
              <c:numCache>
                <c:formatCode>0.0</c:formatCode>
                <c:ptCount val="3"/>
                <c:pt idx="0">
                  <c:v>428.7</c:v>
                </c:pt>
                <c:pt idx="1">
                  <c:v>601.79999999999995</c:v>
                </c:pt>
                <c:pt idx="2">
                  <c:v>371.5</c:v>
                </c:pt>
              </c:numCache>
            </c:numRef>
          </c:val>
          <c:smooth val="0"/>
          <c:extLst>
            <c:ext xmlns:c16="http://schemas.microsoft.com/office/drawing/2014/chart" uri="{C3380CC4-5D6E-409C-BE32-E72D297353CC}">
              <c16:uniqueId val="{00000000-6214-42FB-A125-1C3929C496B3}"/>
            </c:ext>
          </c:extLst>
        </c:ser>
        <c:dLbls>
          <c:showLegendKey val="0"/>
          <c:showVal val="0"/>
          <c:showCatName val="0"/>
          <c:showSerName val="0"/>
          <c:showPercent val="0"/>
          <c:showBubbleSize val="0"/>
        </c:dLbls>
        <c:marker val="1"/>
        <c:smooth val="0"/>
        <c:axId val="469167704"/>
        <c:axId val="469168096"/>
      </c:lineChart>
      <c:catAx>
        <c:axId val="46916770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2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crossAx val="469168096"/>
        <c:crosses val="autoZero"/>
        <c:auto val="1"/>
        <c:lblAlgn val="ctr"/>
        <c:lblOffset val="100"/>
        <c:noMultiLvlLbl val="0"/>
      </c:catAx>
      <c:valAx>
        <c:axId val="469168096"/>
        <c:scaling>
          <c:orientation val="minMax"/>
        </c:scaling>
        <c:delete val="0"/>
        <c:axPos val="l"/>
        <c:numFmt formatCode="0.0" sourceLinked="1"/>
        <c:majorTickMark val="out"/>
        <c:minorTickMark val="none"/>
        <c:tickLblPos val="nextTo"/>
        <c:txPr>
          <a:bodyPr rot="-60000000" spcFirstLastPara="0" vertOverflow="ellipsis" vert="horz" wrap="square" anchor="ctr" anchorCtr="1"/>
          <a:lstStyle/>
          <a:p>
            <a:pPr>
              <a:defRPr lang="en-US" sz="1200" b="1" i="0" u="none" strike="noStrike" kern="1200" baseline="0">
                <a:solidFill>
                  <a:schemeClr val="tx1"/>
                </a:solidFill>
                <a:latin typeface="Times New Roman" panose="02020603050405020304" charset="0"/>
                <a:ea typeface="+mn-ea"/>
                <a:cs typeface="Times New Roman" panose="02020603050405020304" charset="0"/>
              </a:defRPr>
            </a:pPr>
            <a:endParaRPr lang="ar-EG"/>
          </a:p>
        </c:txPr>
        <c:crossAx val="469167704"/>
        <c:crosses val="autoZero"/>
        <c:crossBetween val="between"/>
      </c:valAx>
      <c:spPr>
        <a:noFill/>
      </c:spPr>
    </c:plotArea>
    <c:plotVisOnly val="1"/>
    <c:dispBlanksAs val="gap"/>
    <c:showDLblsOverMax val="0"/>
  </c:chart>
  <c:spPr>
    <a:gradFill>
      <a:gsLst>
        <a:gs pos="0">
          <a:srgbClr val="FFEFD1"/>
        </a:gs>
        <a:gs pos="64999">
          <a:srgbClr val="F0EBD5"/>
        </a:gs>
        <a:gs pos="100000">
          <a:srgbClr val="D1C39F"/>
        </a:gs>
      </a:gsLst>
      <a:lin ang="5400000" scaled="0"/>
    </a:gradFill>
  </c:spPr>
  <c:txPr>
    <a:bodyPr/>
    <a:lstStyle/>
    <a:p>
      <a:pPr>
        <a:defRPr lang="en-US" sz="1200" b="1">
          <a:latin typeface="Times New Roman" panose="02020603050405020304" charset="0"/>
          <a:cs typeface="Times New Roman" panose="02020603050405020304" charset="0"/>
        </a:defRPr>
      </a:pPr>
      <a:endParaRPr lang="ar-EG"/>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view3D>
      <c:rotX val="10"/>
      <c:rotY val="0"/>
      <c:rAngAx val="1"/>
    </c:view3D>
    <c:floor>
      <c:thickness val="0"/>
    </c:floor>
    <c:sideWall>
      <c:thickness val="0"/>
    </c:sideWall>
    <c:backWall>
      <c:thickness val="0"/>
    </c:backWall>
    <c:plotArea>
      <c:layout/>
      <c:bar3DChart>
        <c:barDir val="col"/>
        <c:grouping val="clustered"/>
        <c:varyColors val="0"/>
        <c:ser>
          <c:idx val="0"/>
          <c:order val="0"/>
          <c:tx>
            <c:strRef>
              <c:f>'Sheet1 (2)'!$R$14</c:f>
              <c:strCache>
                <c:ptCount val="1"/>
                <c:pt idx="0">
                  <c:v>Zero days</c:v>
                </c:pt>
              </c:strCache>
            </c:strRef>
          </c:tx>
          <c:spPr>
            <a:solidFill>
              <a:schemeClr val="accent2"/>
            </a:solidFill>
            <a:scene3d>
              <a:camera prst="orthographicFront"/>
              <a:lightRig rig="threePt" dir="t">
                <a:rot lat="0" lon="0" rev="1200000"/>
              </a:lightRig>
            </a:scene3d>
            <a:sp3d>
              <a:bevelT/>
            </a:sp3d>
          </c:spPr>
          <c:invertIfNegative val="0"/>
          <c:dLbls>
            <c:dLbl>
              <c:idx val="0"/>
              <c:layout>
                <c:manualLayout>
                  <c:x val="0"/>
                  <c:y val="-5.12820512820512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BB-4E66-A6C8-1E0B7676300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 (2)'!$Q$15</c:f>
              <c:strCache>
                <c:ptCount val="1"/>
                <c:pt idx="0">
                  <c:v>Sural nerve conduction Amplitude</c:v>
                </c:pt>
              </c:strCache>
            </c:strRef>
          </c:cat>
          <c:val>
            <c:numRef>
              <c:f>'Sheet1 (2)'!$R$15</c:f>
              <c:numCache>
                <c:formatCode>0.0</c:formatCode>
                <c:ptCount val="1"/>
                <c:pt idx="0">
                  <c:v>5.2</c:v>
                </c:pt>
              </c:numCache>
            </c:numRef>
          </c:val>
          <c:extLst>
            <c:ext xmlns:c16="http://schemas.microsoft.com/office/drawing/2014/chart" uri="{C3380CC4-5D6E-409C-BE32-E72D297353CC}">
              <c16:uniqueId val="{00000001-F7BB-4E66-A6C8-1E0B7676300F}"/>
            </c:ext>
          </c:extLst>
        </c:ser>
        <c:ser>
          <c:idx val="1"/>
          <c:order val="1"/>
          <c:tx>
            <c:strRef>
              <c:f>'Sheet1 (2)'!$S$14</c:f>
              <c:strCache>
                <c:ptCount val="1"/>
                <c:pt idx="0">
                  <c:v>90 days</c:v>
                </c:pt>
              </c:strCache>
            </c:strRef>
          </c:tx>
          <c:spPr>
            <a:solidFill>
              <a:schemeClr val="accent1"/>
            </a:solidFill>
            <a:scene3d>
              <a:camera prst="orthographicFront"/>
              <a:lightRig rig="threePt" dir="t">
                <a:rot lat="0" lon="0" rev="1200000"/>
              </a:lightRig>
            </a:scene3d>
            <a:sp3d>
              <a:bevelT/>
            </a:sp3d>
          </c:spPr>
          <c:invertIfNegative val="0"/>
          <c:dLbls>
            <c:dLbl>
              <c:idx val="0"/>
              <c:layout>
                <c:manualLayout>
                  <c:x val="0"/>
                  <c:y val="-3.84615384615384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BB-4E66-A6C8-1E0B7676300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 (2)'!$Q$15</c:f>
              <c:strCache>
                <c:ptCount val="1"/>
                <c:pt idx="0">
                  <c:v>Sural nerve conduction Amplitude</c:v>
                </c:pt>
              </c:strCache>
            </c:strRef>
          </c:cat>
          <c:val>
            <c:numRef>
              <c:f>'Sheet1 (2)'!$S$15</c:f>
              <c:numCache>
                <c:formatCode>0.0</c:formatCode>
                <c:ptCount val="1"/>
                <c:pt idx="0">
                  <c:v>7.3</c:v>
                </c:pt>
              </c:numCache>
            </c:numRef>
          </c:val>
          <c:extLst>
            <c:ext xmlns:c16="http://schemas.microsoft.com/office/drawing/2014/chart" uri="{C3380CC4-5D6E-409C-BE32-E72D297353CC}">
              <c16:uniqueId val="{00000003-F7BB-4E66-A6C8-1E0B7676300F}"/>
            </c:ext>
          </c:extLst>
        </c:ser>
        <c:dLbls>
          <c:showLegendKey val="0"/>
          <c:showVal val="0"/>
          <c:showCatName val="0"/>
          <c:showSerName val="0"/>
          <c:showPercent val="0"/>
          <c:showBubbleSize val="0"/>
        </c:dLbls>
        <c:gapWidth val="71"/>
        <c:shape val="cylinder"/>
        <c:axId val="453848184"/>
        <c:axId val="453850144"/>
        <c:axId val="0"/>
      </c:bar3DChart>
      <c:catAx>
        <c:axId val="453848184"/>
        <c:scaling>
          <c:orientation val="minMax"/>
        </c:scaling>
        <c:delete val="0"/>
        <c:axPos val="b"/>
        <c:numFmt formatCode="General" sourceLinked="0"/>
        <c:majorTickMark val="out"/>
        <c:minorTickMark val="none"/>
        <c:tickLblPos val="nextTo"/>
        <c:crossAx val="453850144"/>
        <c:crosses val="autoZero"/>
        <c:auto val="1"/>
        <c:lblAlgn val="ctr"/>
        <c:lblOffset val="100"/>
        <c:noMultiLvlLbl val="0"/>
      </c:catAx>
      <c:valAx>
        <c:axId val="453850144"/>
        <c:scaling>
          <c:orientation val="minMax"/>
        </c:scaling>
        <c:delete val="0"/>
        <c:axPos val="l"/>
        <c:numFmt formatCode="0.0" sourceLinked="1"/>
        <c:majorTickMark val="out"/>
        <c:minorTickMark val="none"/>
        <c:tickLblPos val="nextTo"/>
        <c:crossAx val="453848184"/>
        <c:crosses val="autoZero"/>
        <c:crossBetween val="between"/>
      </c:valAx>
    </c:plotArea>
    <c:legend>
      <c:legendPos val="b"/>
      <c:overlay val="0"/>
    </c:legend>
    <c:plotVisOnly val="1"/>
    <c:dispBlanksAs val="gap"/>
    <c:showDLblsOverMax val="0"/>
  </c:chart>
  <c:spPr>
    <a:gradFill>
      <a:gsLst>
        <a:gs pos="0">
          <a:srgbClr val="FFEFD1"/>
        </a:gs>
        <a:gs pos="64999">
          <a:srgbClr val="F0EBD5"/>
        </a:gs>
        <a:gs pos="100000">
          <a:srgbClr val="D1C39F"/>
        </a:gs>
      </a:gsLst>
      <a:lin ang="5400000" scaled="0"/>
    </a:gradFill>
  </c:spPr>
  <c:txPr>
    <a:bodyPr/>
    <a:lstStyle/>
    <a:p>
      <a:pPr>
        <a:defRPr sz="1200" b="1">
          <a:latin typeface="Times New Roman" panose="02020603050405020304" pitchFamily="18" charset="0"/>
          <a:cs typeface="Times New Roman" panose="02020603050405020304" pitchFamily="18" charset="0"/>
        </a:defRPr>
      </a:pPr>
      <a:endParaRPr lang="ar-EG"/>
    </a:p>
  </c:txPr>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6</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Discussion</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Discussion</dc:title>
  <dc:creator>dina</dc:creator>
  <cp:lastModifiedBy>Dr.Osama Abou ElKhir MD CPHQ</cp:lastModifiedBy>
  <cp:revision>14</cp:revision>
  <dcterms:created xsi:type="dcterms:W3CDTF">2017-04-01T13:18:00Z</dcterms:created>
  <dcterms:modified xsi:type="dcterms:W3CDTF">2017-10-25T07:36:00Z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