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160" w:line="259"/>
        <w:ind w:right="0" w:left="0" w:firstLine="0"/>
        <w:jc w:val="center"/>
        <w:rPr>
          <w:rFonts w:ascii="Bookman Old Style" w:hAnsi="Bookman Old Style" w:cs="Bookman Old Style" w:eastAsia="Bookman Old Style"/>
          <w:color w:val="auto"/>
          <w:spacing w:val="0"/>
          <w:position w:val="0"/>
          <w:sz w:val="32"/>
          <w:shd w:fill="auto" w:val="clear"/>
        </w:rPr>
      </w:pPr>
      <w:r>
        <w:rPr>
          <w:rFonts w:ascii="Bookman Old Style" w:hAnsi="Bookman Old Style" w:cs="Bookman Old Style" w:eastAsia="Bookman Old Style"/>
          <w:color w:val="auto"/>
          <w:spacing w:val="0"/>
          <w:position w:val="0"/>
          <w:sz w:val="32"/>
          <w:shd w:fill="auto" w:val="clear"/>
        </w:rPr>
        <w:t xml:space="preserve">TO STUDY THE PREVALENCE OF CRYPTOCOCCAL ANTIGENEMIA IN HIV POSITIVE CHILDREN</w:t>
      </w:r>
    </w:p>
    <w:p>
      <w:pPr>
        <w:spacing w:before="0" w:after="160" w:line="259"/>
        <w:ind w:right="0" w:left="0" w:firstLine="0"/>
        <w:jc w:val="center"/>
        <w:rPr>
          <w:rFonts w:ascii="Bookman Old Style" w:hAnsi="Bookman Old Style" w:cs="Bookman Old Style" w:eastAsia="Bookman Old Style"/>
          <w:color w:val="auto"/>
          <w:spacing w:val="0"/>
          <w:position w:val="0"/>
          <w:sz w:val="32"/>
          <w:shd w:fill="auto" w:val="clear"/>
        </w:rPr>
      </w:pPr>
    </w:p>
    <w:p>
      <w:pPr>
        <w:spacing w:before="0" w:after="160" w:line="259"/>
        <w:ind w:right="0" w:left="0" w:firstLine="0"/>
        <w:jc w:val="left"/>
        <w:rPr>
          <w:rFonts w:ascii="Bookman Old Style" w:hAnsi="Bookman Old Style" w:cs="Bookman Old Style" w:eastAsia="Bookman Old Style"/>
          <w:color w:val="auto"/>
          <w:spacing w:val="0"/>
          <w:position w:val="0"/>
          <w:sz w:val="32"/>
          <w:shd w:fill="auto" w:val="clear"/>
        </w:rPr>
      </w:pPr>
      <w:r>
        <w:rPr>
          <w:rFonts w:ascii="Calibri" w:hAnsi="Calibri" w:cs="Calibri" w:eastAsia="Calibri"/>
          <w:color w:val="auto"/>
          <w:spacing w:val="0"/>
          <w:position w:val="0"/>
          <w:sz w:val="24"/>
          <w:shd w:fill="auto" w:val="clear"/>
        </w:rPr>
        <w:t xml:space="preserve">Dr Alok Hemal, Dr Somdipa Pal</w:t>
      </w:r>
    </w:p>
    <w:p>
      <w:pPr>
        <w:spacing w:before="0" w:after="160" w:line="259"/>
        <w:ind w:right="0" w:left="0" w:firstLine="0"/>
        <w:jc w:val="center"/>
        <w:rPr>
          <w:rFonts w:ascii="Calibri" w:hAnsi="Calibri" w:cs="Calibri" w:eastAsia="Calibri"/>
          <w:b/>
          <w:color w:val="auto"/>
          <w:spacing w:val="0"/>
          <w:position w:val="0"/>
          <w:sz w:val="22"/>
          <w:shd w:fill="auto" w:val="clear"/>
        </w:rPr>
      </w:pPr>
    </w:p>
    <w:p>
      <w:pPr>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OBJECTIVE</w:t>
      </w:r>
      <w:r>
        <w:rPr>
          <w:rFonts w:ascii="Calibri" w:hAnsi="Calibri" w:cs="Calibri" w:eastAsia="Calibri"/>
          <w:color w:val="auto"/>
          <w:spacing w:val="0"/>
          <w:position w:val="0"/>
          <w:sz w:val="22"/>
          <w:shd w:fill="auto" w:val="clear"/>
        </w:rPr>
        <w:t xml:space="preserve">: Cryptococcal infection is one of the most common opportunistic infection among HIV infected individuals specially in INDIA where HIV is a major burden. Occurrence of cryptococcal antigenemia in HIV infected adults has been studied but there is paucity of study in HIV positive Indian children. The aim of this study was to find out occurrence of cryptococcal antigenemia in HIV positive children by serum cryptococcal antigen test and also to find association of CD4 count and other clinical and laboratory parameters with cryptococcal antigenemia.</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METHODOLOGY</w:t>
      </w:r>
      <w:r>
        <w:rPr>
          <w:rFonts w:ascii="Calibri" w:hAnsi="Calibri" w:cs="Calibri" w:eastAsia="Calibri"/>
          <w:color w:val="auto"/>
          <w:spacing w:val="0"/>
          <w:position w:val="0"/>
          <w:sz w:val="22"/>
          <w:shd w:fill="auto" w:val="clear"/>
        </w:rPr>
        <w:t xml:space="preserve">: A retrospective study was conducted at the department of Pediatrics, PGIMER and Dr. RML hospital, New Delhi. Data on age, sex, anthropometry, age at diagnosis, route of transmission of HIV, WHO staging of HIV  at the time of enrollment, clinical manifestations, treatment, Hemoglobin, TLC, Platelet, KFT, LFT, CD4 count, cryptococcal antigen test by latex agglutination etc were evaluated. All these data were compared with cryptococcal antigenemia.</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RESULTS</w:t>
      </w:r>
      <w:r>
        <w:rPr>
          <w:rFonts w:ascii="Calibri" w:hAnsi="Calibri" w:cs="Calibri" w:eastAsia="Calibri"/>
          <w:color w:val="auto"/>
          <w:spacing w:val="0"/>
          <w:position w:val="0"/>
          <w:sz w:val="22"/>
          <w:shd w:fill="auto" w:val="clear"/>
        </w:rPr>
        <w:t xml:space="preserve">: 100 cases of HIV infected children were studied  and mean age group of study population was around 9.49 years. Among 65% male and 35% female children of study vertical transmission was the major route of transmission of HIV. Majority of cases (79%) were in WHO clinical stage I. All the children were on HAART therapy and 72% children were asymptomatic on presentation. No occurrence of cryptococcal antigenemia was found in this study. Also no significant association of serum cryptococcal antigenemia with age, sex, nutritional status, WHO clinical and immunological stage, CD4 COUNT was found.</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CONCLUSIONS</w:t>
      </w:r>
      <w:r>
        <w:rPr>
          <w:rFonts w:ascii="Calibri" w:hAnsi="Calibri" w:cs="Calibri" w:eastAsia="Calibri"/>
          <w:color w:val="auto"/>
          <w:spacing w:val="0"/>
          <w:position w:val="0"/>
          <w:sz w:val="22"/>
          <w:shd w:fill="auto" w:val="clear"/>
        </w:rPr>
        <w:t xml:space="preserve">: Cryptococcosis is a disease known to occur in HIV positive children in advanced and severe immunosuppression stage. On the other hand majority of study population was on ART and had higher mean CD4 counts which is the likely reason for non-detection of cryptococcal antigenemia. Further larger scale studies are required to assess prevalence and risk factors of cryptococcal antigenemia , more so in HIV positive children having CD4 count less than 100 cells/mm3. </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numbering.xml" Id="docRId0" Type="http://schemas.openxmlformats.org/officeDocument/2006/relationships/numbering"/><Relationship Target="styles.xml" Id="docRId1" Type="http://schemas.openxmlformats.org/officeDocument/2006/relationships/styles"/></Relationships>
</file>