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3BA" w:rsidRDefault="00C704CE" w:rsidP="00C704CE">
      <w:pPr>
        <w:jc w:val="center"/>
        <w:rPr>
          <w:rFonts w:ascii="Calibri" w:hAnsi="Calibri" w:cs="Times New Roman"/>
          <w:b/>
          <w:bCs/>
          <w:color w:val="222222"/>
          <w:sz w:val="32"/>
          <w:szCs w:val="32"/>
          <w:u w:val="single"/>
          <w:lang w:val="en-GB"/>
        </w:rPr>
      </w:pPr>
      <w:r w:rsidRPr="00D21693">
        <w:rPr>
          <w:rFonts w:ascii="Calibri" w:hAnsi="Calibri" w:cs="Times New Roman"/>
          <w:b/>
          <w:bCs/>
          <w:color w:val="222222"/>
          <w:sz w:val="32"/>
          <w:szCs w:val="32"/>
          <w:u w:val="single"/>
          <w:lang w:val="en-GB"/>
        </w:rPr>
        <w:t>Predictors of ocular abnormalities in patients with HIV/AIDS</w:t>
      </w:r>
    </w:p>
    <w:p w:rsidR="00C704CE" w:rsidRDefault="00C704CE" w:rsidP="00C704CE">
      <w:pPr>
        <w:jc w:val="center"/>
        <w:rPr>
          <w:rFonts w:ascii="Calibri" w:hAnsi="Calibri" w:cs="Times New Roman"/>
          <w:b/>
          <w:bCs/>
          <w:color w:val="222222"/>
          <w:sz w:val="32"/>
          <w:szCs w:val="32"/>
          <w:u w:val="single"/>
          <w:lang w:val="en-GB"/>
        </w:rPr>
      </w:pPr>
    </w:p>
    <w:p w:rsidR="00C704CE" w:rsidRPr="00C704CE" w:rsidRDefault="00C704CE" w:rsidP="00C704CE">
      <w:pPr>
        <w:rPr>
          <w:rFonts w:ascii="Calibri" w:hAnsi="Calibri" w:cs="Times New Roman"/>
          <w:b/>
          <w:color w:val="222222"/>
          <w:sz w:val="22"/>
          <w:szCs w:val="22"/>
          <w:vertAlign w:val="superscript"/>
          <w:lang w:val="en-GB"/>
        </w:rPr>
      </w:pPr>
      <w:r w:rsidRPr="00D21693">
        <w:rPr>
          <w:rFonts w:ascii="Calibri" w:hAnsi="Calibri" w:cs="Times New Roman"/>
          <w:b/>
          <w:color w:val="222222"/>
          <w:sz w:val="22"/>
          <w:szCs w:val="22"/>
        </w:rPr>
        <w:t>Authors:</w:t>
      </w:r>
      <w:r w:rsidRPr="00C704CE">
        <w:rPr>
          <w:rFonts w:ascii="Calibri" w:hAnsi="Calibri" w:cs="Times New Roman"/>
          <w:b/>
          <w:color w:val="222222"/>
          <w:sz w:val="22"/>
          <w:szCs w:val="22"/>
        </w:rPr>
        <w:tab/>
      </w:r>
      <w:r w:rsidRPr="00C704CE">
        <w:rPr>
          <w:rFonts w:ascii="Calibri" w:hAnsi="Calibri" w:cs="Times New Roman"/>
          <w:b/>
          <w:color w:val="222222"/>
          <w:sz w:val="22"/>
          <w:szCs w:val="22"/>
        </w:rPr>
        <w:tab/>
      </w:r>
      <w:r w:rsidRPr="00D21693">
        <w:rPr>
          <w:rFonts w:ascii="Calibri" w:hAnsi="Calibri" w:cs="Times New Roman"/>
          <w:b/>
          <w:color w:val="222222"/>
          <w:sz w:val="22"/>
          <w:szCs w:val="22"/>
          <w:u w:val="single"/>
          <w:lang w:val="en-GB"/>
        </w:rPr>
        <w:t>K. Priya</w:t>
      </w:r>
      <w:r w:rsidRPr="00D21693">
        <w:rPr>
          <w:rFonts w:ascii="Calibri" w:hAnsi="Calibri" w:cs="Times New Roman"/>
          <w:b/>
          <w:color w:val="222222"/>
          <w:sz w:val="22"/>
          <w:szCs w:val="22"/>
          <w:vertAlign w:val="superscript"/>
          <w:lang w:val="en-GB"/>
        </w:rPr>
        <w:t>1</w:t>
      </w:r>
      <w:r w:rsidRPr="00D21693">
        <w:rPr>
          <w:rFonts w:ascii="Calibri" w:hAnsi="Calibri" w:cs="Times New Roman"/>
          <w:b/>
          <w:color w:val="222222"/>
          <w:sz w:val="22"/>
          <w:szCs w:val="22"/>
          <w:lang w:val="en-GB"/>
        </w:rPr>
        <w:t>, A.K. Varshney</w:t>
      </w:r>
      <w:r>
        <w:rPr>
          <w:rFonts w:ascii="Calibri" w:hAnsi="Calibri" w:cs="Times New Roman"/>
          <w:b/>
          <w:color w:val="222222"/>
          <w:sz w:val="22"/>
          <w:szCs w:val="22"/>
          <w:vertAlign w:val="superscript"/>
          <w:lang w:val="en-GB"/>
        </w:rPr>
        <w:t>1</w:t>
      </w:r>
      <w:r w:rsidRPr="00D21693">
        <w:rPr>
          <w:rFonts w:ascii="Calibri" w:hAnsi="Calibri" w:cs="Times New Roman"/>
          <w:b/>
          <w:color w:val="222222"/>
          <w:sz w:val="22"/>
          <w:szCs w:val="22"/>
          <w:lang w:val="en-GB"/>
        </w:rPr>
        <w:t>, T. Dewan</w:t>
      </w:r>
      <w:r>
        <w:rPr>
          <w:rFonts w:ascii="Calibri" w:hAnsi="Calibri" w:cs="Times New Roman"/>
          <w:b/>
          <w:color w:val="222222"/>
          <w:sz w:val="22"/>
          <w:szCs w:val="22"/>
          <w:vertAlign w:val="superscript"/>
          <w:lang w:val="en-GB"/>
        </w:rPr>
        <w:t>2</w:t>
      </w:r>
      <w:r w:rsidRPr="00D21693">
        <w:rPr>
          <w:rFonts w:ascii="Calibri" w:hAnsi="Calibri" w:cs="Times New Roman"/>
          <w:b/>
          <w:color w:val="222222"/>
          <w:sz w:val="22"/>
          <w:szCs w:val="22"/>
          <w:lang w:val="en-GB"/>
        </w:rPr>
        <w:t xml:space="preserve">, </w:t>
      </w:r>
      <w:proofErr w:type="gramStart"/>
      <w:r w:rsidRPr="00D21693">
        <w:rPr>
          <w:rFonts w:ascii="Calibri" w:hAnsi="Calibri" w:cs="Times New Roman"/>
          <w:b/>
          <w:color w:val="222222"/>
          <w:sz w:val="22"/>
          <w:szCs w:val="22"/>
          <w:lang w:val="en-GB"/>
        </w:rPr>
        <w:t>P</w:t>
      </w:r>
      <w:proofErr w:type="gramEnd"/>
      <w:r w:rsidRPr="00D21693">
        <w:rPr>
          <w:rFonts w:ascii="Calibri" w:hAnsi="Calibri" w:cs="Times New Roman"/>
          <w:b/>
          <w:color w:val="222222"/>
          <w:sz w:val="22"/>
          <w:szCs w:val="22"/>
          <w:lang w:val="en-GB"/>
        </w:rPr>
        <w:t>. Gupta</w:t>
      </w:r>
      <w:r>
        <w:rPr>
          <w:rFonts w:ascii="Calibri" w:hAnsi="Calibri" w:cs="Times New Roman"/>
          <w:b/>
          <w:color w:val="222222"/>
          <w:sz w:val="22"/>
          <w:szCs w:val="22"/>
          <w:vertAlign w:val="superscript"/>
          <w:lang w:val="en-GB"/>
        </w:rPr>
        <w:t>1</w:t>
      </w:r>
    </w:p>
    <w:p w:rsidR="00C704CE" w:rsidRPr="00C704CE" w:rsidRDefault="00C704CE" w:rsidP="00C704CE">
      <w:pPr>
        <w:rPr>
          <w:b/>
        </w:rPr>
      </w:pPr>
    </w:p>
    <w:p w:rsidR="00C704CE" w:rsidRDefault="00C704CE" w:rsidP="00C704CE">
      <w:pPr>
        <w:ind w:left="2160" w:hanging="2160"/>
        <w:rPr>
          <w:rFonts w:ascii="Calibri" w:hAnsi="Calibri" w:cs="Times New Roman"/>
          <w:iCs/>
          <w:color w:val="222222"/>
          <w:sz w:val="22"/>
          <w:szCs w:val="22"/>
          <w:lang w:val="en-GB"/>
        </w:rPr>
      </w:pPr>
      <w:r w:rsidRPr="00D21693">
        <w:rPr>
          <w:rFonts w:ascii="Calibri" w:hAnsi="Calibri" w:cs="Times New Roman"/>
          <w:b/>
          <w:iCs/>
          <w:color w:val="222222"/>
          <w:sz w:val="22"/>
          <w:szCs w:val="22"/>
        </w:rPr>
        <w:t>Institution(s):</w:t>
      </w:r>
      <w:r w:rsidRPr="00C704CE">
        <w:rPr>
          <w:rFonts w:ascii="Calibri" w:hAnsi="Calibri" w:cs="Times New Roman"/>
          <w:iCs/>
          <w:color w:val="222222"/>
          <w:sz w:val="22"/>
          <w:szCs w:val="22"/>
        </w:rPr>
        <w:tab/>
      </w:r>
      <w:r w:rsidRPr="00D21693">
        <w:rPr>
          <w:rFonts w:ascii="Calibri" w:hAnsi="Calibri" w:cs="Times New Roman"/>
          <w:iCs/>
          <w:color w:val="222222"/>
          <w:sz w:val="22"/>
          <w:szCs w:val="22"/>
          <w:vertAlign w:val="superscript"/>
          <w:lang w:val="en-GB"/>
        </w:rPr>
        <w:t>1</w:t>
      </w:r>
      <w:r w:rsidRPr="00D21693">
        <w:rPr>
          <w:rFonts w:ascii="Calibri" w:hAnsi="Calibri" w:cs="Times New Roman"/>
          <w:iCs/>
          <w:color w:val="222222"/>
          <w:sz w:val="22"/>
          <w:szCs w:val="22"/>
          <w:lang w:val="en-GB"/>
        </w:rPr>
        <w:t>GGSIPU university, New Delhi, Medicine, New Delhi</w:t>
      </w:r>
      <w:proofErr w:type="gramStart"/>
      <w:r w:rsidRPr="00D21693">
        <w:rPr>
          <w:rFonts w:ascii="Calibri" w:hAnsi="Calibri" w:cs="Times New Roman"/>
          <w:iCs/>
          <w:color w:val="222222"/>
          <w:sz w:val="22"/>
          <w:szCs w:val="22"/>
          <w:lang w:val="en-GB"/>
        </w:rPr>
        <w:t xml:space="preserve">, </w:t>
      </w:r>
      <w:r w:rsidRPr="00C704CE">
        <w:rPr>
          <w:rFonts w:ascii="Calibri" w:hAnsi="Calibri" w:cs="Times New Roman"/>
          <w:iCs/>
          <w:color w:val="222222"/>
          <w:sz w:val="22"/>
          <w:szCs w:val="22"/>
          <w:lang w:val="en-GB"/>
        </w:rPr>
        <w:t xml:space="preserve">   </w:t>
      </w:r>
      <w:r w:rsidRPr="00D21693">
        <w:rPr>
          <w:rFonts w:ascii="Calibri" w:hAnsi="Calibri" w:cs="Times New Roman"/>
          <w:iCs/>
          <w:color w:val="222222"/>
          <w:sz w:val="22"/>
          <w:szCs w:val="22"/>
          <w:lang w:val="en-GB"/>
        </w:rPr>
        <w:t>India</w:t>
      </w:r>
      <w:proofErr w:type="gramEnd"/>
      <w:r w:rsidRPr="00D21693">
        <w:rPr>
          <w:rFonts w:ascii="Calibri" w:hAnsi="Calibri" w:cs="Times New Roman"/>
          <w:iCs/>
          <w:color w:val="222222"/>
          <w:sz w:val="22"/>
          <w:szCs w:val="22"/>
          <w:lang w:val="en-GB"/>
        </w:rPr>
        <w:t>, </w:t>
      </w:r>
      <w:r>
        <w:rPr>
          <w:rFonts w:ascii="Calibri" w:hAnsi="Calibri" w:cs="Times New Roman"/>
          <w:iCs/>
          <w:color w:val="222222"/>
          <w:sz w:val="22"/>
          <w:szCs w:val="22"/>
          <w:vertAlign w:val="superscript"/>
          <w:lang w:val="en-GB"/>
        </w:rPr>
        <w:t>2</w:t>
      </w:r>
      <w:bookmarkStart w:id="0" w:name="_GoBack"/>
      <w:bookmarkEnd w:id="0"/>
      <w:r w:rsidRPr="00D21693">
        <w:rPr>
          <w:rFonts w:ascii="Calibri" w:hAnsi="Calibri" w:cs="Times New Roman"/>
          <w:iCs/>
          <w:color w:val="222222"/>
          <w:sz w:val="22"/>
          <w:szCs w:val="22"/>
          <w:lang w:val="en-GB"/>
        </w:rPr>
        <w:t>GGSIPU University, New Delhi, Ophthalmology, New Delhi, India</w:t>
      </w:r>
    </w:p>
    <w:p w:rsidR="00C704CE" w:rsidRDefault="00C704CE" w:rsidP="00C704CE">
      <w:pPr>
        <w:ind w:left="2160" w:hanging="2160"/>
        <w:rPr>
          <w:rFonts w:ascii="Calibri" w:hAnsi="Calibri" w:cs="Times New Roman"/>
          <w:b/>
          <w:bCs/>
          <w:color w:val="222222"/>
          <w:sz w:val="22"/>
          <w:szCs w:val="22"/>
          <w:lang w:val="en-GB"/>
        </w:rPr>
      </w:pPr>
    </w:p>
    <w:p w:rsidR="00C704CE" w:rsidRDefault="00C704CE" w:rsidP="00C704CE">
      <w:pPr>
        <w:ind w:left="2160" w:hanging="2160"/>
        <w:rPr>
          <w:rFonts w:ascii="Calibri" w:hAnsi="Calibri" w:cs="Times New Roman"/>
          <w:color w:val="222222"/>
          <w:sz w:val="22"/>
          <w:szCs w:val="22"/>
          <w:lang w:val="en-GB"/>
        </w:rPr>
      </w:pPr>
      <w:r w:rsidRPr="00D21693">
        <w:rPr>
          <w:rFonts w:ascii="Calibri" w:hAnsi="Calibri" w:cs="Times New Roman"/>
          <w:b/>
          <w:bCs/>
          <w:color w:val="222222"/>
          <w:sz w:val="22"/>
          <w:szCs w:val="22"/>
          <w:lang w:val="en-GB"/>
        </w:rPr>
        <w:t>Background: </w:t>
      </w:r>
      <w:r>
        <w:rPr>
          <w:rFonts w:ascii="Calibri" w:hAnsi="Calibri" w:cs="Times New Roman"/>
          <w:b/>
          <w:bCs/>
          <w:color w:val="222222"/>
          <w:sz w:val="22"/>
          <w:szCs w:val="22"/>
          <w:lang w:val="en-GB"/>
        </w:rPr>
        <w:tab/>
      </w:r>
      <w:r w:rsidRPr="00D21693">
        <w:rPr>
          <w:rFonts w:ascii="Calibri" w:hAnsi="Calibri" w:cs="Times New Roman"/>
          <w:color w:val="222222"/>
          <w:sz w:val="22"/>
          <w:szCs w:val="22"/>
          <w:lang w:val="en-GB"/>
        </w:rPr>
        <w:t>HIV affects all the organ systems of human body, eye and its ocular appendages being one of them. There are many ocular abnormalities seen in patients with HIV/AIDS (life time risk 50-100%)</w:t>
      </w:r>
      <w:proofErr w:type="gramStart"/>
      <w:r w:rsidRPr="00D21693">
        <w:rPr>
          <w:rFonts w:ascii="Calibri" w:hAnsi="Calibri" w:cs="Times New Roman"/>
          <w:color w:val="222222"/>
          <w:sz w:val="22"/>
          <w:szCs w:val="22"/>
          <w:lang w:val="en-GB"/>
        </w:rPr>
        <w:t>.Due</w:t>
      </w:r>
      <w:proofErr w:type="gramEnd"/>
      <w:r w:rsidRPr="00D21693">
        <w:rPr>
          <w:rFonts w:ascii="Calibri" w:hAnsi="Calibri" w:cs="Times New Roman"/>
          <w:color w:val="222222"/>
          <w:sz w:val="22"/>
          <w:szCs w:val="22"/>
          <w:lang w:val="en-GB"/>
        </w:rPr>
        <w:t xml:space="preserve"> to HAART and universal HIV care, these patients are now living longer and so are experiencing more eye related problems, which the physicians tend to pick up late due to their focus only on HAART, other opportunistic infections and ignorance.</w:t>
      </w:r>
    </w:p>
    <w:p w:rsidR="00C704CE" w:rsidRDefault="00C704CE" w:rsidP="00C704CE">
      <w:pPr>
        <w:ind w:left="2160" w:hanging="2160"/>
        <w:rPr>
          <w:rFonts w:ascii="Calibri" w:hAnsi="Calibri" w:cs="Times New Roman"/>
          <w:color w:val="222222"/>
          <w:sz w:val="22"/>
          <w:szCs w:val="22"/>
          <w:lang w:val="en-GB"/>
        </w:rPr>
      </w:pPr>
    </w:p>
    <w:p w:rsidR="00C704CE" w:rsidRDefault="00C704CE" w:rsidP="00C704CE">
      <w:pPr>
        <w:ind w:left="2160" w:hanging="2160"/>
      </w:pPr>
      <w:r w:rsidRPr="00D21693">
        <w:rPr>
          <w:rFonts w:ascii="Calibri" w:hAnsi="Calibri" w:cs="Times New Roman"/>
          <w:b/>
          <w:bCs/>
          <w:color w:val="222222"/>
          <w:sz w:val="22"/>
          <w:szCs w:val="22"/>
          <w:lang w:val="en-GB"/>
        </w:rPr>
        <w:t>Methods: </w:t>
      </w:r>
      <w:r>
        <w:rPr>
          <w:rFonts w:ascii="Calibri" w:hAnsi="Calibri" w:cs="Times New Roman"/>
          <w:b/>
          <w:bCs/>
          <w:color w:val="222222"/>
          <w:sz w:val="22"/>
          <w:szCs w:val="22"/>
          <w:lang w:val="en-GB"/>
        </w:rPr>
        <w:tab/>
      </w:r>
      <w:r w:rsidRPr="00D21693">
        <w:rPr>
          <w:rFonts w:ascii="Calibri" w:hAnsi="Calibri" w:cs="Times New Roman"/>
          <w:color w:val="222222"/>
          <w:sz w:val="22"/>
          <w:szCs w:val="22"/>
          <w:lang w:val="en-GB"/>
        </w:rPr>
        <w:t xml:space="preserve">200 HIV positive patients of ages 18-50 years were included in this cross sectional observational study done in Department of Medicine, PGIMER &amp; </w:t>
      </w:r>
      <w:proofErr w:type="spellStart"/>
      <w:r w:rsidRPr="00D21693">
        <w:rPr>
          <w:rFonts w:ascii="Calibri" w:hAnsi="Calibri" w:cs="Times New Roman"/>
          <w:color w:val="222222"/>
          <w:sz w:val="22"/>
          <w:szCs w:val="22"/>
          <w:lang w:val="en-GB"/>
        </w:rPr>
        <w:t>Dr.</w:t>
      </w:r>
      <w:proofErr w:type="spellEnd"/>
      <w:r w:rsidRPr="00D21693">
        <w:rPr>
          <w:rFonts w:ascii="Calibri" w:hAnsi="Calibri" w:cs="Times New Roman"/>
          <w:color w:val="222222"/>
          <w:sz w:val="22"/>
          <w:szCs w:val="22"/>
          <w:lang w:val="en-GB"/>
        </w:rPr>
        <w:t xml:space="preserve"> RML hospital, New Delhi (India)</w:t>
      </w:r>
      <w:proofErr w:type="gramStart"/>
      <w:r w:rsidRPr="00D21693">
        <w:rPr>
          <w:rFonts w:ascii="Calibri" w:hAnsi="Calibri" w:cs="Times New Roman"/>
          <w:color w:val="222222"/>
          <w:sz w:val="22"/>
          <w:szCs w:val="22"/>
          <w:lang w:val="en-GB"/>
        </w:rPr>
        <w:t>.Patients</w:t>
      </w:r>
      <w:proofErr w:type="gramEnd"/>
      <w:r w:rsidRPr="00D21693">
        <w:rPr>
          <w:rFonts w:ascii="Calibri" w:hAnsi="Calibri" w:cs="Times New Roman"/>
          <w:color w:val="222222"/>
          <w:sz w:val="22"/>
          <w:szCs w:val="22"/>
          <w:lang w:val="en-GB"/>
        </w:rPr>
        <w:t xml:space="preserve"> with any past history of trauma/ surgical intervention to the eye or history of diabetes, hypertension , renal failure and other comorbidities were </w:t>
      </w:r>
      <w:proofErr w:type="spellStart"/>
      <w:r w:rsidRPr="00D21693">
        <w:rPr>
          <w:rFonts w:ascii="Calibri" w:hAnsi="Calibri" w:cs="Times New Roman"/>
          <w:color w:val="222222"/>
          <w:sz w:val="22"/>
          <w:szCs w:val="22"/>
          <w:lang w:val="en-GB"/>
        </w:rPr>
        <w:t>excluded.Visual</w:t>
      </w:r>
      <w:proofErr w:type="spellEnd"/>
      <w:r w:rsidRPr="00D21693">
        <w:rPr>
          <w:rFonts w:ascii="Calibri" w:hAnsi="Calibri" w:cs="Times New Roman"/>
          <w:color w:val="222222"/>
          <w:sz w:val="22"/>
          <w:szCs w:val="22"/>
          <w:lang w:val="en-GB"/>
        </w:rPr>
        <w:t xml:space="preserve"> acuity testing, Slit lamp examination, Tonometry, </w:t>
      </w:r>
      <w:proofErr w:type="spellStart"/>
      <w:r w:rsidRPr="00D21693">
        <w:rPr>
          <w:rFonts w:ascii="Calibri" w:hAnsi="Calibri" w:cs="Times New Roman"/>
          <w:color w:val="222222"/>
          <w:sz w:val="22"/>
          <w:szCs w:val="22"/>
          <w:lang w:val="en-GB"/>
        </w:rPr>
        <w:t>Indirect,Direct</w:t>
      </w:r>
      <w:proofErr w:type="spellEnd"/>
      <w:r w:rsidRPr="00D21693">
        <w:rPr>
          <w:rFonts w:ascii="Calibri" w:hAnsi="Calibri" w:cs="Times New Roman"/>
          <w:color w:val="222222"/>
          <w:sz w:val="22"/>
          <w:szCs w:val="22"/>
          <w:lang w:val="en-GB"/>
        </w:rPr>
        <w:t xml:space="preserve"> ophthalmoscopy were done.</w:t>
      </w:r>
      <w:r w:rsidRPr="00D21693">
        <w:rPr>
          <w:rFonts w:ascii="Calibri" w:hAnsi="Calibri" w:cs="Times New Roman"/>
          <w:color w:val="222222"/>
          <w:sz w:val="22"/>
          <w:szCs w:val="22"/>
          <w:lang w:val="en-GB"/>
        </w:rPr>
        <w:br/>
      </w:r>
    </w:p>
    <w:p w:rsidR="00C704CE" w:rsidRDefault="00C704CE" w:rsidP="00C704CE">
      <w:pPr>
        <w:ind w:left="2160" w:hanging="2160"/>
        <w:rPr>
          <w:rFonts w:ascii="Calibri" w:hAnsi="Calibri" w:cs="Times New Roman"/>
          <w:color w:val="222222"/>
          <w:sz w:val="22"/>
          <w:szCs w:val="22"/>
          <w:lang w:val="en-GB"/>
        </w:rPr>
      </w:pPr>
      <w:r w:rsidRPr="00D21693">
        <w:rPr>
          <w:rFonts w:ascii="Calibri" w:hAnsi="Calibri" w:cs="Times New Roman"/>
          <w:b/>
          <w:bCs/>
          <w:color w:val="222222"/>
          <w:sz w:val="22"/>
          <w:szCs w:val="22"/>
          <w:lang w:val="en-GB"/>
        </w:rPr>
        <w:t>Results: </w:t>
      </w:r>
      <w:r>
        <w:rPr>
          <w:rFonts w:ascii="Calibri" w:hAnsi="Calibri" w:cs="Times New Roman"/>
          <w:b/>
          <w:bCs/>
          <w:color w:val="222222"/>
          <w:sz w:val="22"/>
          <w:szCs w:val="22"/>
          <w:lang w:val="en-GB"/>
        </w:rPr>
        <w:tab/>
      </w:r>
      <w:r w:rsidRPr="00D21693">
        <w:rPr>
          <w:rFonts w:ascii="Calibri" w:hAnsi="Calibri" w:cs="Times New Roman"/>
          <w:color w:val="222222"/>
          <w:sz w:val="22"/>
          <w:szCs w:val="22"/>
          <w:lang w:val="en-GB"/>
        </w:rPr>
        <w:t xml:space="preserve">Out of 200 patients, 41 (20.5%) had ocular abnormalities, majority of which were males. Out of these 41, only 50% were symptomatic for any ocular </w:t>
      </w:r>
      <w:proofErr w:type="spellStart"/>
      <w:proofErr w:type="gramStart"/>
      <w:r w:rsidRPr="00D21693">
        <w:rPr>
          <w:rFonts w:ascii="Calibri" w:hAnsi="Calibri" w:cs="Times New Roman"/>
          <w:color w:val="222222"/>
          <w:sz w:val="22"/>
          <w:szCs w:val="22"/>
          <w:lang w:val="en-GB"/>
        </w:rPr>
        <w:t>pathology.Most</w:t>
      </w:r>
      <w:proofErr w:type="spellEnd"/>
      <w:proofErr w:type="gramEnd"/>
      <w:r w:rsidRPr="00D21693">
        <w:rPr>
          <w:rFonts w:ascii="Calibri" w:hAnsi="Calibri" w:cs="Times New Roman"/>
          <w:color w:val="222222"/>
          <w:sz w:val="22"/>
          <w:szCs w:val="22"/>
          <w:lang w:val="en-GB"/>
        </w:rPr>
        <w:t xml:space="preserve"> of the patients had visual acuity of 6/9 and a normal </w:t>
      </w:r>
      <w:proofErr w:type="spellStart"/>
      <w:r w:rsidRPr="00D21693">
        <w:rPr>
          <w:rFonts w:ascii="Calibri" w:hAnsi="Calibri" w:cs="Times New Roman"/>
          <w:color w:val="222222"/>
          <w:sz w:val="22"/>
          <w:szCs w:val="22"/>
          <w:lang w:val="en-GB"/>
        </w:rPr>
        <w:t>IOP.The</w:t>
      </w:r>
      <w:proofErr w:type="spellEnd"/>
      <w:r w:rsidRPr="00D21693">
        <w:rPr>
          <w:rFonts w:ascii="Calibri" w:hAnsi="Calibri" w:cs="Times New Roman"/>
          <w:color w:val="222222"/>
          <w:sz w:val="22"/>
          <w:szCs w:val="22"/>
          <w:lang w:val="en-GB"/>
        </w:rPr>
        <w:t xml:space="preserve"> most common finding was HIV retinopathy (soft exudates 5.5%, retinal haemorrhages 1.5%). Other findings included </w:t>
      </w:r>
      <w:proofErr w:type="spellStart"/>
      <w:r w:rsidRPr="00D21693">
        <w:rPr>
          <w:rFonts w:ascii="Calibri" w:hAnsi="Calibri" w:cs="Times New Roman"/>
          <w:color w:val="222222"/>
          <w:sz w:val="22"/>
          <w:szCs w:val="22"/>
          <w:lang w:val="en-GB"/>
        </w:rPr>
        <w:t>keratoconjunctivitis</w:t>
      </w:r>
      <w:proofErr w:type="spellEnd"/>
      <w:r w:rsidRPr="00D21693">
        <w:rPr>
          <w:rFonts w:ascii="Calibri" w:hAnsi="Calibri" w:cs="Times New Roman"/>
          <w:color w:val="222222"/>
          <w:sz w:val="22"/>
          <w:szCs w:val="22"/>
          <w:lang w:val="en-GB"/>
        </w:rPr>
        <w:t xml:space="preserve"> </w:t>
      </w:r>
      <w:proofErr w:type="spellStart"/>
      <w:proofErr w:type="gramStart"/>
      <w:r w:rsidRPr="00D21693">
        <w:rPr>
          <w:rFonts w:ascii="Calibri" w:hAnsi="Calibri" w:cs="Times New Roman"/>
          <w:color w:val="222222"/>
          <w:sz w:val="22"/>
          <w:szCs w:val="22"/>
          <w:lang w:val="en-GB"/>
        </w:rPr>
        <w:t>sicca</w:t>
      </w:r>
      <w:proofErr w:type="spellEnd"/>
      <w:r w:rsidRPr="00D21693">
        <w:rPr>
          <w:rFonts w:ascii="Calibri" w:hAnsi="Calibri" w:cs="Times New Roman"/>
          <w:color w:val="222222"/>
          <w:sz w:val="22"/>
          <w:szCs w:val="22"/>
          <w:lang w:val="en-GB"/>
        </w:rPr>
        <w:t>(</w:t>
      </w:r>
      <w:proofErr w:type="gramEnd"/>
      <w:r w:rsidRPr="00D21693">
        <w:rPr>
          <w:rFonts w:ascii="Calibri" w:hAnsi="Calibri" w:cs="Times New Roman"/>
          <w:color w:val="222222"/>
          <w:sz w:val="22"/>
          <w:szCs w:val="22"/>
          <w:lang w:val="en-GB"/>
        </w:rPr>
        <w:t xml:space="preserve">2.5%), cataract(3.5%), </w:t>
      </w:r>
      <w:proofErr w:type="spellStart"/>
      <w:r w:rsidRPr="00D21693">
        <w:rPr>
          <w:rFonts w:ascii="Calibri" w:hAnsi="Calibri" w:cs="Times New Roman"/>
          <w:color w:val="222222"/>
          <w:sz w:val="22"/>
          <w:szCs w:val="22"/>
          <w:lang w:val="en-GB"/>
        </w:rPr>
        <w:t>papilloedema</w:t>
      </w:r>
      <w:proofErr w:type="spellEnd"/>
      <w:r w:rsidRPr="00D21693">
        <w:rPr>
          <w:rFonts w:ascii="Calibri" w:hAnsi="Calibri" w:cs="Times New Roman"/>
          <w:color w:val="222222"/>
          <w:sz w:val="22"/>
          <w:szCs w:val="22"/>
          <w:lang w:val="en-GB"/>
        </w:rPr>
        <w:t xml:space="preserve">(2%), optic atrophy(1%), CMV retinitis(1%) and </w:t>
      </w:r>
      <w:proofErr w:type="spellStart"/>
      <w:r w:rsidRPr="00D21693">
        <w:rPr>
          <w:rFonts w:ascii="Calibri" w:hAnsi="Calibri" w:cs="Times New Roman"/>
          <w:color w:val="222222"/>
          <w:sz w:val="22"/>
          <w:szCs w:val="22"/>
          <w:lang w:val="en-GB"/>
        </w:rPr>
        <w:t>blepharitis</w:t>
      </w:r>
      <w:proofErr w:type="spellEnd"/>
      <w:r w:rsidRPr="00D21693">
        <w:rPr>
          <w:rFonts w:ascii="Calibri" w:hAnsi="Calibri" w:cs="Times New Roman"/>
          <w:color w:val="222222"/>
          <w:sz w:val="22"/>
          <w:szCs w:val="22"/>
          <w:lang w:val="en-GB"/>
        </w:rPr>
        <w:t xml:space="preserve">, </w:t>
      </w:r>
      <w:proofErr w:type="spellStart"/>
      <w:r w:rsidRPr="00D21693">
        <w:rPr>
          <w:rFonts w:ascii="Calibri" w:hAnsi="Calibri" w:cs="Times New Roman"/>
          <w:color w:val="222222"/>
          <w:sz w:val="22"/>
          <w:szCs w:val="22"/>
          <w:lang w:val="en-GB"/>
        </w:rPr>
        <w:t>preseptal</w:t>
      </w:r>
      <w:proofErr w:type="spellEnd"/>
      <w:r w:rsidRPr="00D21693">
        <w:rPr>
          <w:rFonts w:ascii="Calibri" w:hAnsi="Calibri" w:cs="Times New Roman"/>
          <w:color w:val="222222"/>
          <w:sz w:val="22"/>
          <w:szCs w:val="22"/>
          <w:lang w:val="en-GB"/>
        </w:rPr>
        <w:t xml:space="preserve"> cellulitis, conjunctivitis, choroid tubercles, </w:t>
      </w:r>
      <w:proofErr w:type="spellStart"/>
      <w:r w:rsidRPr="00D21693">
        <w:rPr>
          <w:rFonts w:ascii="Calibri" w:hAnsi="Calibri" w:cs="Times New Roman"/>
          <w:color w:val="222222"/>
          <w:sz w:val="22"/>
          <w:szCs w:val="22"/>
          <w:lang w:val="en-GB"/>
        </w:rPr>
        <w:t>stye</w:t>
      </w:r>
      <w:proofErr w:type="spellEnd"/>
      <w:r w:rsidRPr="00D21693">
        <w:rPr>
          <w:rFonts w:ascii="Calibri" w:hAnsi="Calibri" w:cs="Times New Roman"/>
          <w:color w:val="222222"/>
          <w:sz w:val="22"/>
          <w:szCs w:val="22"/>
          <w:lang w:val="en-GB"/>
        </w:rPr>
        <w:t>(0.5% each). </w:t>
      </w:r>
      <w:r w:rsidRPr="00D21693">
        <w:rPr>
          <w:rFonts w:ascii="Calibri" w:hAnsi="Calibri" w:cs="Times New Roman"/>
          <w:color w:val="222222"/>
          <w:sz w:val="22"/>
          <w:szCs w:val="22"/>
          <w:lang w:val="en-GB"/>
        </w:rPr>
        <w:br/>
        <w:t xml:space="preserve">Amongst all factors studied, male </w:t>
      </w:r>
      <w:proofErr w:type="spellStart"/>
      <w:r w:rsidRPr="00D21693">
        <w:rPr>
          <w:rFonts w:ascii="Calibri" w:hAnsi="Calibri" w:cs="Times New Roman"/>
          <w:color w:val="222222"/>
          <w:sz w:val="22"/>
          <w:szCs w:val="22"/>
          <w:lang w:val="en-GB"/>
        </w:rPr>
        <w:t>gender</w:t>
      </w:r>
      <w:proofErr w:type="gramStart"/>
      <w:r w:rsidRPr="00D21693">
        <w:rPr>
          <w:rFonts w:ascii="Calibri" w:hAnsi="Calibri" w:cs="Times New Roman"/>
          <w:color w:val="222222"/>
          <w:sz w:val="22"/>
          <w:szCs w:val="22"/>
          <w:lang w:val="en-GB"/>
        </w:rPr>
        <w:t>,longer</w:t>
      </w:r>
      <w:proofErr w:type="spellEnd"/>
      <w:proofErr w:type="gramEnd"/>
      <w:r w:rsidRPr="00D21693">
        <w:rPr>
          <w:rFonts w:ascii="Calibri" w:hAnsi="Calibri" w:cs="Times New Roman"/>
          <w:color w:val="222222"/>
          <w:sz w:val="22"/>
          <w:szCs w:val="22"/>
          <w:lang w:val="en-GB"/>
        </w:rPr>
        <w:t xml:space="preserve"> duration of disease, late initiation of HAART and low CD4 count were found to be the major predictors of ocular abnormalities (p &lt; 0.05).Ocular opportunistic infections were seen only in patients with CD4 &lt; 100/</w:t>
      </w:r>
      <w:proofErr w:type="spellStart"/>
      <w:r w:rsidRPr="00D21693">
        <w:rPr>
          <w:rFonts w:ascii="Calibri" w:hAnsi="Calibri" w:cs="Times New Roman"/>
          <w:color w:val="222222"/>
          <w:sz w:val="22"/>
          <w:szCs w:val="22"/>
          <w:lang w:val="en-GB"/>
        </w:rPr>
        <w:t>microL.These</w:t>
      </w:r>
      <w:proofErr w:type="spellEnd"/>
      <w:r w:rsidRPr="00D21693">
        <w:rPr>
          <w:rFonts w:ascii="Calibri" w:hAnsi="Calibri" w:cs="Times New Roman"/>
          <w:color w:val="222222"/>
          <w:sz w:val="22"/>
          <w:szCs w:val="22"/>
          <w:lang w:val="en-GB"/>
        </w:rPr>
        <w:t xml:space="preserve"> abnormalities were not associated with the type of HAART.</w:t>
      </w:r>
    </w:p>
    <w:p w:rsidR="00C704CE" w:rsidRDefault="00C704CE" w:rsidP="00C704CE">
      <w:pPr>
        <w:ind w:left="2160" w:hanging="2160"/>
      </w:pPr>
    </w:p>
    <w:p w:rsidR="00C704CE" w:rsidRPr="00C704CE" w:rsidRDefault="00C704CE" w:rsidP="00C704CE">
      <w:pPr>
        <w:ind w:left="2160" w:hanging="2160"/>
      </w:pPr>
      <w:r w:rsidRPr="00D21693">
        <w:rPr>
          <w:rFonts w:ascii="Calibri" w:hAnsi="Calibri" w:cs="Times New Roman"/>
          <w:b/>
          <w:bCs/>
          <w:color w:val="222222"/>
          <w:sz w:val="22"/>
          <w:szCs w:val="22"/>
          <w:lang w:val="en-GB"/>
        </w:rPr>
        <w:t>Conclusions: </w:t>
      </w:r>
      <w:r>
        <w:rPr>
          <w:rFonts w:ascii="Calibri" w:hAnsi="Calibri" w:cs="Times New Roman"/>
          <w:b/>
          <w:bCs/>
          <w:color w:val="222222"/>
          <w:sz w:val="22"/>
          <w:szCs w:val="22"/>
          <w:lang w:val="en-GB"/>
        </w:rPr>
        <w:tab/>
      </w:r>
      <w:r w:rsidRPr="00D21693">
        <w:rPr>
          <w:rFonts w:ascii="Calibri" w:hAnsi="Calibri" w:cs="Times New Roman"/>
          <w:color w:val="222222"/>
          <w:sz w:val="22"/>
          <w:szCs w:val="22"/>
          <w:lang w:val="en-GB"/>
        </w:rPr>
        <w:t xml:space="preserve">Ocular abnormalities are very common in patients with HIV/AIDS (20%) and most of them are </w:t>
      </w:r>
      <w:proofErr w:type="spellStart"/>
      <w:proofErr w:type="gramStart"/>
      <w:r w:rsidRPr="00D21693">
        <w:rPr>
          <w:rFonts w:ascii="Calibri" w:hAnsi="Calibri" w:cs="Times New Roman"/>
          <w:color w:val="222222"/>
          <w:sz w:val="22"/>
          <w:szCs w:val="22"/>
          <w:lang w:val="en-GB"/>
        </w:rPr>
        <w:t>asymptomatic.Majority</w:t>
      </w:r>
      <w:proofErr w:type="spellEnd"/>
      <w:proofErr w:type="gramEnd"/>
      <w:r w:rsidRPr="00D21693">
        <w:rPr>
          <w:rFonts w:ascii="Calibri" w:hAnsi="Calibri" w:cs="Times New Roman"/>
          <w:color w:val="222222"/>
          <w:sz w:val="22"/>
          <w:szCs w:val="22"/>
          <w:lang w:val="en-GB"/>
        </w:rPr>
        <w:t xml:space="preserve"> of these are due HIV </w:t>
      </w:r>
      <w:proofErr w:type="spellStart"/>
      <w:r w:rsidRPr="00D21693">
        <w:rPr>
          <w:rFonts w:ascii="Calibri" w:hAnsi="Calibri" w:cs="Times New Roman"/>
          <w:color w:val="222222"/>
          <w:sz w:val="22"/>
          <w:szCs w:val="22"/>
          <w:lang w:val="en-GB"/>
        </w:rPr>
        <w:t>itself.Since</w:t>
      </w:r>
      <w:proofErr w:type="spellEnd"/>
      <w:r w:rsidRPr="00D21693">
        <w:rPr>
          <w:rFonts w:ascii="Calibri" w:hAnsi="Calibri" w:cs="Times New Roman"/>
          <w:color w:val="222222"/>
          <w:sz w:val="22"/>
          <w:szCs w:val="22"/>
          <w:lang w:val="en-GB"/>
        </w:rPr>
        <w:t xml:space="preserve"> ART in India is started late in the course of disease i.e. at CD4 count &lt; 350/</w:t>
      </w:r>
      <w:proofErr w:type="spellStart"/>
      <w:r w:rsidRPr="00D21693">
        <w:rPr>
          <w:rFonts w:ascii="Calibri" w:hAnsi="Calibri" w:cs="Times New Roman"/>
          <w:color w:val="222222"/>
          <w:sz w:val="22"/>
          <w:szCs w:val="22"/>
          <w:lang w:val="en-GB"/>
        </w:rPr>
        <w:t>microL</w:t>
      </w:r>
      <w:proofErr w:type="spellEnd"/>
      <w:r w:rsidRPr="00D21693">
        <w:rPr>
          <w:rFonts w:ascii="Calibri" w:hAnsi="Calibri" w:cs="Times New Roman"/>
          <w:color w:val="222222"/>
          <w:sz w:val="22"/>
          <w:szCs w:val="22"/>
          <w:lang w:val="en-GB"/>
        </w:rPr>
        <w:t>, the prevalence of ocular lesions are higher when compared to western population. Most of these eye problems go undiagnosed due to poor access to medical care and ophthalmologists and ignorance of physicians.</w:t>
      </w:r>
      <w:r w:rsidRPr="00D21693">
        <w:rPr>
          <w:rFonts w:ascii="Calibri" w:hAnsi="Calibri" w:cs="Times New Roman"/>
          <w:color w:val="222222"/>
          <w:sz w:val="22"/>
          <w:szCs w:val="22"/>
          <w:lang w:val="en-GB"/>
        </w:rPr>
        <w:br/>
        <w:t>The physician should be aware of these eye lesions and screen all the patients of HIV to prevent irreversible damage to the eye.</w:t>
      </w:r>
    </w:p>
    <w:sectPr w:rsidR="00C704CE" w:rsidRPr="00C704CE" w:rsidSect="005763B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4CE"/>
    <w:rsid w:val="005763BA"/>
    <w:rsid w:val="00C704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B3A6CA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1967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392</Words>
  <Characters>2236</Characters>
  <Application>Microsoft Macintosh Word</Application>
  <DocSecurity>0</DocSecurity>
  <Lines>18</Lines>
  <Paragraphs>5</Paragraphs>
  <ScaleCrop>false</ScaleCrop>
  <Company/>
  <LinksUpToDate>false</LinksUpToDate>
  <CharactersWithSpaces>2623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kanu bhatia</dc:creator>
  <cp:keywords/>
  <dc:description/>
  <cp:lastModifiedBy>kanu bhatia</cp:lastModifiedBy>
  <cp:revision>1</cp:revision>
  <dcterms:created xsi:type="dcterms:W3CDTF">2017-08-14T12:46:00Z</dcterms:created>
  <dcterms:modified xsi:type="dcterms:W3CDTF">2017-08-14T12:51:00Z</dcterms:modified>
</cp:coreProperties>
</file>