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93247C" w:rsidP="00AF61EB">
      <w:pPr>
        <w:keepNext/>
      </w:pPr>
      <w:r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23D2D6DD" wp14:editId="6A898EC9">
            <wp:simplePos x="0" y="0"/>
            <wp:positionH relativeFrom="column">
              <wp:posOffset>3761105</wp:posOffset>
            </wp:positionH>
            <wp:positionV relativeFrom="paragraph">
              <wp:posOffset>251460</wp:posOffset>
            </wp:positionV>
            <wp:extent cx="2254885" cy="96012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8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4CF8">
        <w:rPr>
          <w:rFonts w:eastAsia="MS PGothic" w:hAnsi="Arial"/>
          <w:noProof/>
          <w:color w:val="000000"/>
          <w:lang w:eastAsia="zh-CN"/>
        </w:rPr>
        <w:drawing>
          <wp:inline distT="0" distB="0" distL="0" distR="0" wp14:anchorId="25985706" wp14:editId="604F4537">
            <wp:extent cx="1481806" cy="2240280"/>
            <wp:effectExtent l="0" t="0" r="4445" b="7620"/>
            <wp:docPr id="3" name="Picture 3" descr="C:\Users\adehuangw\Desktop\Wei_portr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ehuangw\Desktop\Wei_portrai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588" cy="230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3F3094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F3094" w:rsidRPr="003F3094">
        <w:rPr>
          <w:rFonts w:eastAsia="MS PGothic"/>
          <w:color w:val="000000"/>
          <w:sz w:val="28"/>
          <w:szCs w:val="28"/>
        </w:rPr>
        <w:t>CD4 Counts in Capillary and Venous Blood</w:t>
      </w:r>
      <w:r w:rsidR="003F3094">
        <w:rPr>
          <w:rFonts w:eastAsia="MS PGothic"/>
          <w:color w:val="000000"/>
          <w:sz w:val="28"/>
          <w:szCs w:val="28"/>
        </w:rPr>
        <w:t xml:space="preserve"> </w:t>
      </w:r>
      <w:r w:rsidR="003F3094" w:rsidRPr="003F3094">
        <w:rPr>
          <w:rFonts w:eastAsia="MS PGothic"/>
          <w:color w:val="000000"/>
          <w:sz w:val="28"/>
          <w:szCs w:val="28"/>
        </w:rPr>
        <w:t>Samples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3F3094">
        <w:rPr>
          <w:rFonts w:eastAsia="MS PGothic" w:hAnsi="Arial"/>
          <w:color w:val="000000"/>
        </w:rPr>
        <w:t>Wei Huang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3F3094" w:rsidRPr="003F3094">
        <w:rPr>
          <w:rFonts w:eastAsia="MS PGothic" w:hAnsi="Arial"/>
          <w:color w:val="000000"/>
        </w:rPr>
        <w:t>BD Biosciences, 2350 Qume Drive, San Jose, CA 95131,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B8710A" w:rsidRDefault="007A52DD" w:rsidP="007A52DD">
      <w:pPr>
        <w:jc w:val="both"/>
        <w:rPr>
          <w:rFonts w:eastAsia="MS PGothic"/>
          <w:color w:val="000000"/>
          <w:szCs w:val="32"/>
        </w:rPr>
      </w:pPr>
      <w:r w:rsidRPr="007A52DD">
        <w:rPr>
          <w:rFonts w:eastAsia="MS PGothic"/>
          <w:color w:val="000000"/>
          <w:szCs w:val="32"/>
        </w:rPr>
        <w:t>The CD4 cell count is a significant indicator of immune function and remains an important tool to monitor disease progression and predict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overall survival in HIV-infected individuals. The gold-standard technology for determining a CD4 cell count is flow cytometry using whole blood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collected by venipuncture. Technological advances now allow for the accurate measurement of CD4 cell counts in near-patient platforms, using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small sample volumes such as capillary blood from fingerstick samples. To determine whether capillary samples are suitable alternatives to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venipuncture samples for CD4 cell count assays, results from paired venous and capillary samples need to be carefully compared.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Literature reports were examined in the context of the physiological differences in sample types, as well as the potential clinical impact of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the sampling methods and testing technologies. A trend of approximately 5% positive bias was revealed in CD4 counts from capillary samples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compared to venous samples when using the same cell counting technology in adult HIV patients. In practice, this small difference in CD4 cell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count is insignificant in most circumstances, and CD4 cell counts obtained from capillary blood samples are equivalent to results from venous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blood samples as long as the proper sampling method is followed. Clinicians can now focus on factors related to patient health rather than sample</w:t>
      </w:r>
      <w:r>
        <w:rPr>
          <w:rFonts w:eastAsia="MS PGothic"/>
          <w:color w:val="000000"/>
          <w:szCs w:val="32"/>
        </w:rPr>
        <w:t xml:space="preserve"> </w:t>
      </w:r>
      <w:r w:rsidRPr="007A52DD">
        <w:rPr>
          <w:rFonts w:eastAsia="MS PGothic"/>
          <w:color w:val="000000"/>
          <w:szCs w:val="32"/>
        </w:rPr>
        <w:t>type and testing platform as they use the CD4 cell count to make patient management decisions.</w:t>
      </w:r>
    </w:p>
    <w:p w:rsidR="007A52DD" w:rsidRDefault="007A52DD" w:rsidP="007A52DD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7A52DD" w:rsidP="00363668">
      <w:pPr>
        <w:jc w:val="both"/>
        <w:rPr>
          <w:b/>
        </w:rPr>
      </w:pPr>
      <w:r>
        <w:t>Wei Huang</w:t>
      </w:r>
      <w:r w:rsidR="00D841B1">
        <w:t xml:space="preserve"> completed his </w:t>
      </w:r>
      <w:r w:rsidR="00A50C1E">
        <w:t>PhD</w:t>
      </w:r>
      <w:r>
        <w:t xml:space="preserve"> in Chemistry from </w:t>
      </w:r>
      <w:r w:rsidR="00D841B1">
        <w:t>University</w:t>
      </w:r>
      <w:r>
        <w:t xml:space="preserve"> of Kentucky</w:t>
      </w:r>
      <w:r w:rsidR="00D841B1">
        <w:t xml:space="preserve"> and postdoctoral studies from </w:t>
      </w:r>
      <w:r>
        <w:t>University of California, Davis</w:t>
      </w:r>
      <w:r w:rsidR="00D841B1">
        <w:t>.</w:t>
      </w:r>
      <w:r w:rsidR="00B17C38">
        <w:t xml:space="preserve"> He is</w:t>
      </w:r>
      <w:r w:rsidR="00154EEF">
        <w:t xml:space="preserve"> currently a staff research scientist at BD Biosciences at San Jose, California.</w:t>
      </w:r>
      <w:r w:rsidR="00707186">
        <w:t xml:space="preserve">  He spent many years in the drug discovery industry and worked on antiretroviral drug development at Gilead Sciences, one of the leading pharmaceutical companies for HIV drugs.  At BD</w:t>
      </w:r>
      <w:r w:rsidR="001B3E88">
        <w:t xml:space="preserve"> Biosciences, he worked on the development of the </w:t>
      </w:r>
      <w:r w:rsidR="00706260">
        <w:t>FACSPresto™</w:t>
      </w:r>
      <w:r w:rsidR="00706260">
        <w:t xml:space="preserve"> </w:t>
      </w:r>
      <w:r w:rsidR="001B3E88">
        <w:t>near-patient CD4 counter, which received CE-IVD and 510(k) clearance.</w:t>
      </w:r>
      <w:r w:rsidR="00707186">
        <w:t xml:space="preserve"> </w:t>
      </w:r>
      <w:bookmarkStart w:id="0" w:name="_GoBack"/>
      <w:bookmarkEnd w:id="0"/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3AFD"/>
    <w:rsid w:val="000D6718"/>
    <w:rsid w:val="00114CF8"/>
    <w:rsid w:val="00154EEF"/>
    <w:rsid w:val="001B06AE"/>
    <w:rsid w:val="001B3E88"/>
    <w:rsid w:val="00265E72"/>
    <w:rsid w:val="002C359D"/>
    <w:rsid w:val="002C3D9B"/>
    <w:rsid w:val="002D207F"/>
    <w:rsid w:val="002E6608"/>
    <w:rsid w:val="0031455A"/>
    <w:rsid w:val="00363668"/>
    <w:rsid w:val="00384441"/>
    <w:rsid w:val="003A3C5A"/>
    <w:rsid w:val="003F3094"/>
    <w:rsid w:val="0041096E"/>
    <w:rsid w:val="00437503"/>
    <w:rsid w:val="00441F91"/>
    <w:rsid w:val="004E62DD"/>
    <w:rsid w:val="004F0441"/>
    <w:rsid w:val="005B4B32"/>
    <w:rsid w:val="006359FA"/>
    <w:rsid w:val="00654259"/>
    <w:rsid w:val="00706260"/>
    <w:rsid w:val="00707186"/>
    <w:rsid w:val="007341F9"/>
    <w:rsid w:val="0078229D"/>
    <w:rsid w:val="007A52D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3247C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44BE0"/>
    <w:rsid w:val="00E63452"/>
    <w:rsid w:val="00E75FDE"/>
    <w:rsid w:val="00EC6DCC"/>
    <w:rsid w:val="00ED2B89"/>
    <w:rsid w:val="00F82CF7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4E8C4E-0FCE-4571-8C5E-5FD10548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Wei Huang</cp:lastModifiedBy>
  <cp:revision>15</cp:revision>
  <dcterms:created xsi:type="dcterms:W3CDTF">2017-08-10T18:55:00Z</dcterms:created>
  <dcterms:modified xsi:type="dcterms:W3CDTF">2017-08-10T21:12:00Z</dcterms:modified>
</cp:coreProperties>
</file>