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206B11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Barrier to Treatment </w:t>
      </w:r>
      <w:r w:rsidR="00500EE7" w:rsidRPr="00CF7E86">
        <w:rPr>
          <w:rStyle w:val="NoneA"/>
          <w:rFonts w:ascii="Times New Roman" w:hAnsi="Times New Roman" w:cs="Times New Roman"/>
          <w:sz w:val="24"/>
          <w:szCs w:val="24"/>
        </w:rPr>
        <w:t>for Post-exposure Prophylaxis Antiretroviral Therapy in Po</w:t>
      </w:r>
      <w:r w:rsidR="00500EE7" w:rsidRPr="00CF7E86">
        <w:rPr>
          <w:rStyle w:val="NoneA"/>
          <w:rFonts w:ascii="Times New Roman" w:hAnsi="Times New Roman" w:cs="Times New Roman"/>
          <w:sz w:val="24"/>
          <w:szCs w:val="24"/>
        </w:rPr>
        <w:t>p</w:t>
      </w:r>
      <w:r w:rsidR="00500EE7" w:rsidRPr="00CF7E86">
        <w:rPr>
          <w:rStyle w:val="NoneA"/>
          <w:rFonts w:ascii="Times New Roman" w:hAnsi="Times New Roman" w:cs="Times New Roman"/>
          <w:sz w:val="24"/>
          <w:szCs w:val="24"/>
        </w:rPr>
        <w:t>ulations with High Risk of HIV Transmission</w:t>
      </w:r>
    </w:p>
    <w:p w:rsidR="0059220F" w:rsidRPr="00CF7E86" w:rsidRDefault="00500EE7" w:rsidP="00CF7E86">
      <w:pPr>
        <w:pStyle w:val="BodyA"/>
        <w:spacing w:line="480" w:lineRule="auto"/>
        <w:jc w:val="center"/>
        <w:rPr>
          <w:rStyle w:val="NoneA"/>
          <w:rFonts w:ascii="Times New Roman" w:hAnsi="Times New Roman" w:cs="Times New Roman"/>
          <w:sz w:val="24"/>
          <w:szCs w:val="24"/>
        </w:rPr>
      </w:pPr>
      <w:r w:rsidRPr="00CF7E86">
        <w:rPr>
          <w:rStyle w:val="NoneA"/>
          <w:rFonts w:ascii="Times New Roman" w:hAnsi="Times New Roman" w:cs="Times New Roman"/>
          <w:sz w:val="24"/>
          <w:szCs w:val="24"/>
        </w:rPr>
        <w:t>Deirdre Keane</w:t>
      </w:r>
      <w:r w:rsidR="002554E4">
        <w:rPr>
          <w:rStyle w:val="NoneA"/>
          <w:rFonts w:ascii="Times New Roman" w:hAnsi="Times New Roman" w:cs="Times New Roman"/>
          <w:sz w:val="24"/>
          <w:szCs w:val="24"/>
        </w:rPr>
        <w:t>, MSN, FNP-BC, NP-C, CPN, CCRN, WCC</w:t>
      </w:r>
    </w:p>
    <w:p w:rsidR="0059220F" w:rsidRPr="00CF7E86" w:rsidRDefault="0059220F" w:rsidP="00A03B0C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220F" w:rsidRPr="00CF7E86" w:rsidRDefault="0059220F" w:rsidP="00CF7E86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03B0C" w:rsidRDefault="00A03B0C" w:rsidP="00CF7E86">
      <w:pPr>
        <w:pStyle w:val="BodyA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03B0C" w:rsidRDefault="00A03B0C" w:rsidP="00CF7E86">
      <w:pPr>
        <w:pStyle w:val="BodyA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03B0C" w:rsidRDefault="00A03B0C" w:rsidP="00CF7E86">
      <w:pPr>
        <w:pStyle w:val="BodyA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554E4" w:rsidRPr="00CF7E86" w:rsidRDefault="002554E4" w:rsidP="002554E4">
      <w:pPr>
        <w:pStyle w:val="Body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lastRenderedPageBreak/>
        <w:t>This presentation will discuss barriers to filling PEP prescriptions for patients due to i</w:t>
      </w:r>
      <w:r>
        <w:rPr>
          <w:rStyle w:val="NoneA"/>
          <w:rFonts w:ascii="Times New Roman" w:hAnsi="Times New Roman" w:cs="Times New Roman"/>
          <w:sz w:val="24"/>
          <w:szCs w:val="24"/>
        </w:rPr>
        <w:t>n</w:t>
      </w:r>
      <w:r>
        <w:rPr>
          <w:rStyle w:val="NoneA"/>
          <w:rFonts w:ascii="Times New Roman" w:hAnsi="Times New Roman" w:cs="Times New Roman"/>
          <w:sz w:val="24"/>
          <w:szCs w:val="24"/>
        </w:rPr>
        <w:t xml:space="preserve">surance difficulties and ways that providers can overcome these </w:t>
      </w:r>
      <w:r>
        <w:rPr>
          <w:rStyle w:val="NoneA"/>
          <w:rFonts w:ascii="Times New Roman" w:hAnsi="Times New Roman" w:cs="Times New Roman"/>
          <w:sz w:val="24"/>
          <w:szCs w:val="24"/>
        </w:rPr>
        <w:t>obstacles</w:t>
      </w:r>
      <w:r>
        <w:rPr>
          <w:rStyle w:val="NoneA"/>
          <w:rFonts w:ascii="Times New Roman" w:hAnsi="Times New Roman" w:cs="Times New Roman"/>
          <w:sz w:val="24"/>
          <w:szCs w:val="24"/>
        </w:rPr>
        <w:t>.</w:t>
      </w:r>
    </w:p>
    <w:p w:rsidR="0059220F" w:rsidRPr="00CF7E86" w:rsidRDefault="00500EE7" w:rsidP="002554E4">
      <w:pPr>
        <w:pStyle w:val="Body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7E86">
        <w:rPr>
          <w:rStyle w:val="NoneA"/>
          <w:rFonts w:ascii="Times New Roman" w:hAnsi="Times New Roman" w:cs="Times New Roman"/>
          <w:sz w:val="24"/>
          <w:szCs w:val="24"/>
        </w:rPr>
        <w:t>Truvada is the treatment of choice for post-exposure prophylaxis (PEP) for HIV. Accor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d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ing to the World Health Organization 2015, the current protocol is to administer 28 days of Truvada within 72 hours of likely exposure to HIV. </w:t>
      </w:r>
    </w:p>
    <w:p w:rsidR="008935C0" w:rsidRPr="00CF7E86" w:rsidRDefault="00500EE7" w:rsidP="00CF7E86">
      <w:pPr>
        <w:pStyle w:val="BodyA"/>
        <w:spacing w:line="480" w:lineRule="auto"/>
        <w:rPr>
          <w:rStyle w:val="NoneA"/>
          <w:rFonts w:ascii="Times New Roman" w:hAnsi="Times New Roman" w:cs="Times New Roman"/>
          <w:sz w:val="24"/>
          <w:szCs w:val="24"/>
        </w:rPr>
      </w:pPr>
      <w:r w:rsidRPr="00CF7E86">
        <w:rPr>
          <w:rFonts w:ascii="Times New Roman" w:hAnsi="Times New Roman" w:cs="Times New Roman"/>
          <w:sz w:val="24"/>
          <w:szCs w:val="24"/>
        </w:rPr>
        <w:tab/>
      </w:r>
      <w:r w:rsidR="00206B11" w:rsidRPr="00CF7E86">
        <w:rPr>
          <w:rStyle w:val="NoneA"/>
          <w:rFonts w:ascii="Times New Roman" w:hAnsi="Times New Roman" w:cs="Times New Roman"/>
          <w:sz w:val="24"/>
          <w:szCs w:val="24"/>
        </w:rPr>
        <w:t>In primary care sites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, patients often have a challenging time </w:t>
      </w:r>
      <w:r w:rsidR="00CF7E86">
        <w:rPr>
          <w:rStyle w:val="NoneA"/>
          <w:rFonts w:ascii="Times New Roman" w:hAnsi="Times New Roman" w:cs="Times New Roman"/>
          <w:sz w:val="24"/>
          <w:szCs w:val="24"/>
        </w:rPr>
        <w:t>having a</w:t>
      </w:r>
      <w:r w:rsidR="00A84FA7"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Truvada prescri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p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tion</w:t>
      </w:r>
      <w:r w:rsidR="00CF7E86">
        <w:rPr>
          <w:rStyle w:val="NoneA"/>
          <w:rFonts w:ascii="Times New Roman" w:hAnsi="Times New Roman" w:cs="Times New Roman"/>
          <w:sz w:val="24"/>
          <w:szCs w:val="24"/>
        </w:rPr>
        <w:t xml:space="preserve"> filled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.  Truvada comes prepackaged with 30 pills in a container. Many pharmacies</w:t>
      </w:r>
      <w:r w:rsidR="00206B11"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will only sell Truvada in its original packaging.  </w:t>
      </w:r>
      <w:r w:rsidR="008935C0" w:rsidRPr="00CF7E86">
        <w:rPr>
          <w:rStyle w:val="NoneA"/>
          <w:rFonts w:ascii="Times New Roman" w:hAnsi="Times New Roman" w:cs="Times New Roman"/>
          <w:sz w:val="24"/>
          <w:szCs w:val="24"/>
        </w:rPr>
        <w:t>Medicaid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will deny approval </w:t>
      </w:r>
      <w:r w:rsidR="008935C0" w:rsidRPr="00CF7E86">
        <w:rPr>
          <w:rStyle w:val="NoneA"/>
          <w:rFonts w:ascii="Times New Roman" w:hAnsi="Times New Roman" w:cs="Times New Roman"/>
          <w:sz w:val="24"/>
          <w:szCs w:val="24"/>
        </w:rPr>
        <w:t>for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a 30 pill bottle </w:t>
      </w:r>
      <w:r w:rsidR="008935C0" w:rsidRPr="00CF7E86">
        <w:rPr>
          <w:rStyle w:val="NoneA"/>
          <w:rFonts w:ascii="Times New Roman" w:hAnsi="Times New Roman" w:cs="Times New Roman"/>
          <w:sz w:val="24"/>
          <w:szCs w:val="24"/>
        </w:rPr>
        <w:t>for a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28 </w:t>
      </w:r>
      <w:r w:rsidRPr="00FD41E2">
        <w:rPr>
          <w:rStyle w:val="NoneA"/>
          <w:rFonts w:ascii="Times New Roman" w:hAnsi="Times New Roman" w:cs="Times New Roman"/>
          <w:color w:val="auto"/>
          <w:sz w:val="24"/>
          <w:szCs w:val="24"/>
        </w:rPr>
        <w:t>day prescription.  Pharmacists then</w:t>
      </w:r>
      <w:r w:rsidR="00AA5A98" w:rsidRPr="00FD41E2">
        <w:rPr>
          <w:rStyle w:val="NoneA"/>
          <w:rFonts w:ascii="Times New Roman" w:hAnsi="Times New Roman" w:cs="Times New Roman"/>
          <w:color w:val="auto"/>
          <w:sz w:val="24"/>
          <w:szCs w:val="24"/>
        </w:rPr>
        <w:t xml:space="preserve"> must</w:t>
      </w:r>
      <w:r w:rsidRPr="00FD41E2">
        <w:rPr>
          <w:rStyle w:val="NoneA"/>
          <w:rFonts w:ascii="Times New Roman" w:hAnsi="Times New Roman" w:cs="Times New Roman"/>
          <w:color w:val="auto"/>
          <w:sz w:val="24"/>
          <w:szCs w:val="24"/>
        </w:rPr>
        <w:t xml:space="preserve"> contact the prescriber to change the prescription to 30 days </w:t>
      </w:r>
      <w:r w:rsidR="00121B04" w:rsidRPr="00FD41E2">
        <w:rPr>
          <w:rStyle w:val="NoneA"/>
          <w:rFonts w:ascii="Times New Roman" w:hAnsi="Times New Roman" w:cs="Times New Roman"/>
          <w:color w:val="auto"/>
          <w:sz w:val="24"/>
          <w:szCs w:val="24"/>
        </w:rPr>
        <w:t>in order for it to be filled</w:t>
      </w:r>
      <w:r w:rsidRPr="00FD41E2">
        <w:rPr>
          <w:rStyle w:val="NoneA"/>
          <w:rFonts w:ascii="Times New Roman" w:hAnsi="Times New Roman" w:cs="Times New Roman"/>
          <w:color w:val="auto"/>
          <w:sz w:val="24"/>
          <w:szCs w:val="24"/>
        </w:rPr>
        <w:t xml:space="preserve">.  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This results in added time that </w:t>
      </w:r>
      <w:r w:rsidR="00A84FA7" w:rsidRPr="00CF7E86">
        <w:rPr>
          <w:rStyle w:val="NoneA"/>
          <w:rFonts w:ascii="Times New Roman" w:hAnsi="Times New Roman" w:cs="Times New Roman"/>
          <w:sz w:val="24"/>
          <w:szCs w:val="24"/>
        </w:rPr>
        <w:t>pharmacists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, prescribers, and p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a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tients may not have. </w:t>
      </w:r>
    </w:p>
    <w:p w:rsidR="0059220F" w:rsidRDefault="00AA5A98" w:rsidP="00CF7E86">
      <w:pPr>
        <w:pStyle w:val="BodyA"/>
        <w:spacing w:line="480" w:lineRule="auto"/>
        <w:ind w:firstLine="720"/>
        <w:rPr>
          <w:rStyle w:val="NoneA"/>
          <w:rFonts w:ascii="Times New Roman" w:hAnsi="Times New Roman" w:cs="Times New Roman"/>
          <w:sz w:val="24"/>
          <w:szCs w:val="24"/>
        </w:rPr>
      </w:pPr>
      <w:r w:rsidRPr="00CF7E86">
        <w:rPr>
          <w:rStyle w:val="NoneA"/>
          <w:rFonts w:ascii="Times New Roman" w:hAnsi="Times New Roman" w:cs="Times New Roman"/>
          <w:sz w:val="24"/>
          <w:szCs w:val="24"/>
        </w:rPr>
        <w:t>My recommendation to providers prescribing PEP is to follow the WHO protocol for a PrEP prescription. By writing a one-time prescription for 30 days of Truvada, instead of 28 days, all clients that may have been exposed to HIV can receive the necessary treatment to prevent the spread of i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n</w:t>
      </w:r>
      <w:r w:rsidRPr="00CF7E86">
        <w:rPr>
          <w:rStyle w:val="NoneA"/>
          <w:rFonts w:ascii="Times New Roman" w:hAnsi="Times New Roman" w:cs="Times New Roman"/>
          <w:sz w:val="24"/>
          <w:szCs w:val="24"/>
        </w:rPr>
        <w:t>fection in a timely manner, in order to move towards eradication of the infection in the future</w:t>
      </w:r>
      <w:r w:rsidRPr="00CF7E86">
        <w:rPr>
          <w:rFonts w:ascii="Times New Roman" w:hAnsi="Times New Roman" w:cs="Times New Roman"/>
          <w:sz w:val="24"/>
          <w:szCs w:val="24"/>
        </w:rPr>
        <w:t>.</w:t>
      </w:r>
      <w:r w:rsidR="00CF7E86">
        <w:rPr>
          <w:rFonts w:ascii="Times New Roman" w:hAnsi="Times New Roman" w:cs="Times New Roman"/>
          <w:sz w:val="24"/>
          <w:szCs w:val="24"/>
        </w:rPr>
        <w:t xml:space="preserve"> </w:t>
      </w:r>
      <w:r w:rsidR="00500EE7"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This </w:t>
      </w:r>
      <w:r w:rsidR="007C21A1" w:rsidRPr="00CF7E86">
        <w:rPr>
          <w:rStyle w:val="NoneA"/>
          <w:rFonts w:ascii="Times New Roman" w:hAnsi="Times New Roman" w:cs="Times New Roman"/>
          <w:sz w:val="24"/>
          <w:szCs w:val="24"/>
        </w:rPr>
        <w:t>mo</w:t>
      </w:r>
      <w:r w:rsidR="007C21A1" w:rsidRPr="00CF7E86">
        <w:rPr>
          <w:rStyle w:val="NoneA"/>
          <w:rFonts w:ascii="Times New Roman" w:hAnsi="Times New Roman" w:cs="Times New Roman"/>
          <w:sz w:val="24"/>
          <w:szCs w:val="24"/>
        </w:rPr>
        <w:t>d</w:t>
      </w:r>
      <w:r w:rsidR="007C21A1" w:rsidRPr="00CF7E86">
        <w:rPr>
          <w:rStyle w:val="NoneA"/>
          <w:rFonts w:ascii="Times New Roman" w:hAnsi="Times New Roman" w:cs="Times New Roman"/>
          <w:sz w:val="24"/>
          <w:szCs w:val="24"/>
        </w:rPr>
        <w:t>ification</w:t>
      </w:r>
      <w:r w:rsidR="00500EE7" w:rsidRPr="00CF7E86">
        <w:rPr>
          <w:rStyle w:val="NoneA"/>
          <w:rFonts w:ascii="Times New Roman" w:hAnsi="Times New Roman" w:cs="Times New Roman"/>
          <w:sz w:val="24"/>
          <w:szCs w:val="24"/>
        </w:rPr>
        <w:t xml:space="preserve"> would also lead to efficient reimbursement by insurance companies, as well as efficient use of time for both pharmacies and providers leading to the delivery of quality healthcare in a timely manner.</w:t>
      </w:r>
    </w:p>
    <w:p w:rsidR="00A84FA7" w:rsidRPr="00CF7E86" w:rsidRDefault="00A84FA7" w:rsidP="00CF7E86">
      <w:pPr>
        <w:pStyle w:val="BodyA"/>
        <w:spacing w:line="480" w:lineRule="auto"/>
        <w:rPr>
          <w:rStyle w:val="NoneA"/>
          <w:rFonts w:ascii="Times New Roman" w:hAnsi="Times New Roman" w:cs="Times New Roman"/>
          <w:b/>
          <w:bCs/>
          <w:sz w:val="24"/>
          <w:szCs w:val="24"/>
        </w:rPr>
      </w:pPr>
    </w:p>
    <w:p w:rsidR="00A84FA7" w:rsidRPr="00CF7E86" w:rsidRDefault="00A84FA7" w:rsidP="00CF7E86">
      <w:pPr>
        <w:pStyle w:val="BodyA"/>
        <w:spacing w:line="480" w:lineRule="auto"/>
        <w:rPr>
          <w:rStyle w:val="NoneA"/>
          <w:rFonts w:ascii="Times New Roman" w:hAnsi="Times New Roman" w:cs="Times New Roman"/>
          <w:b/>
          <w:bCs/>
          <w:sz w:val="24"/>
          <w:szCs w:val="24"/>
        </w:rPr>
      </w:pPr>
    </w:p>
    <w:p w:rsidR="00A84FA7" w:rsidRPr="00CF7E86" w:rsidRDefault="00A84FA7" w:rsidP="00CF7E86">
      <w:pPr>
        <w:pStyle w:val="BodyA"/>
        <w:spacing w:line="480" w:lineRule="auto"/>
        <w:rPr>
          <w:rStyle w:val="NoneA"/>
          <w:rFonts w:ascii="Times New Roman" w:hAnsi="Times New Roman" w:cs="Times New Roman"/>
          <w:b/>
          <w:bCs/>
          <w:sz w:val="24"/>
          <w:szCs w:val="24"/>
        </w:rPr>
      </w:pPr>
    </w:p>
    <w:p w:rsidR="00A03B0C" w:rsidRDefault="00A03B0C" w:rsidP="00CF7E86">
      <w:pPr>
        <w:pStyle w:val="BodyA"/>
        <w:spacing w:line="480" w:lineRule="auto"/>
        <w:jc w:val="center"/>
        <w:rPr>
          <w:rStyle w:val="NoneA"/>
          <w:rFonts w:ascii="Times New Roman" w:hAnsi="Times New Roman" w:cs="Times New Roman"/>
          <w:b/>
          <w:bCs/>
          <w:sz w:val="24"/>
          <w:szCs w:val="24"/>
        </w:rPr>
      </w:pPr>
    </w:p>
    <w:p w:rsidR="002554E4" w:rsidRDefault="002554E4" w:rsidP="00B85BC1">
      <w:pPr>
        <w:pStyle w:val="BodyA"/>
        <w:spacing w:line="480" w:lineRule="auto"/>
        <w:rPr>
          <w:rStyle w:val="NoneA"/>
          <w:rFonts w:ascii="Times New Roman" w:hAnsi="Times New Roman" w:cs="Times New Roman"/>
          <w:b/>
          <w:bCs/>
          <w:sz w:val="24"/>
          <w:szCs w:val="24"/>
        </w:rPr>
      </w:pPr>
    </w:p>
    <w:p w:rsidR="002554E4" w:rsidRDefault="002554E4" w:rsidP="00B85BC1">
      <w:pPr>
        <w:pStyle w:val="BodyA"/>
        <w:spacing w:line="480" w:lineRule="auto"/>
        <w:rPr>
          <w:rStyle w:val="NoneA"/>
          <w:rFonts w:ascii="Times New Roman" w:hAnsi="Times New Roman" w:cs="Times New Roman"/>
          <w:sz w:val="24"/>
          <w:szCs w:val="24"/>
        </w:rPr>
      </w:pPr>
    </w:p>
    <w:p w:rsidR="00A84FA7" w:rsidRPr="00B85BC1" w:rsidRDefault="00500EE7" w:rsidP="00B85BC1">
      <w:pPr>
        <w:pStyle w:val="BodyA"/>
        <w:spacing w:line="480" w:lineRule="auto"/>
        <w:rPr>
          <w:rStyle w:val="NoneA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85BC1">
        <w:rPr>
          <w:rStyle w:val="NoneA"/>
          <w:rFonts w:ascii="Times New Roman" w:hAnsi="Times New Roman" w:cs="Times New Roman"/>
          <w:sz w:val="24"/>
          <w:szCs w:val="24"/>
        </w:rPr>
        <w:t xml:space="preserve">Costa-Roberts, Daniel.  (2015, April 12). </w:t>
      </w:r>
      <w:r w:rsidRPr="00B85BC1">
        <w:rPr>
          <w:rStyle w:val="NoneA"/>
          <w:rFonts w:ascii="Times New Roman" w:hAnsi="Times New Roman" w:cs="Times New Roman"/>
          <w:i/>
          <w:iCs/>
          <w:sz w:val="24"/>
          <w:szCs w:val="24"/>
        </w:rPr>
        <w:t>8 things you didn’t know about Truvada</w:t>
      </w:r>
      <w:r w:rsidRPr="00B85BC1">
        <w:rPr>
          <w:rStyle w:val="NoneA"/>
          <w:rFonts w:ascii="Times New Roman" w:hAnsi="Times New Roman" w:cs="Times New Roman"/>
          <w:sz w:val="24"/>
          <w:szCs w:val="24"/>
        </w:rPr>
        <w:t xml:space="preserve">. Retrieved </w:t>
      </w:r>
    </w:p>
    <w:p w:rsidR="0059220F" w:rsidRPr="00B85BC1" w:rsidRDefault="00500EE7" w:rsidP="00B85BC1">
      <w:pPr>
        <w:pStyle w:val="Body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5BC1">
        <w:rPr>
          <w:rStyle w:val="NoneA"/>
          <w:rFonts w:ascii="Times New Roman" w:hAnsi="Times New Roman" w:cs="Times New Roman"/>
          <w:sz w:val="24"/>
          <w:szCs w:val="24"/>
        </w:rPr>
        <w:t>from</w:t>
      </w:r>
      <w:r w:rsidR="00A84FA7" w:rsidRPr="00B85BC1">
        <w:rPr>
          <w:rFonts w:ascii="Times New Roman" w:hAnsi="Times New Roman" w:cs="Times New Roman"/>
          <w:sz w:val="24"/>
          <w:szCs w:val="24"/>
        </w:rPr>
        <w:t xml:space="preserve"> </w:t>
      </w:r>
      <w:r w:rsidRPr="00B85BC1">
        <w:rPr>
          <w:rStyle w:val="NoneA"/>
          <w:rFonts w:ascii="Times New Roman" w:hAnsi="Times New Roman" w:cs="Times New Roman"/>
          <w:sz w:val="24"/>
          <w:szCs w:val="24"/>
        </w:rPr>
        <w:t>http://www.pbs.org/newshour/rundown/8-things-didnt-know-truvadaprep/</w:t>
      </w:r>
      <w:r w:rsidRPr="00B85B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3B0C" w:rsidRDefault="00A03B0C" w:rsidP="00B85BC1">
      <w:pPr>
        <w:pStyle w:val="BodyA"/>
        <w:spacing w:line="480" w:lineRule="auto"/>
        <w:rPr>
          <w:rStyle w:val="NoneA"/>
          <w:rFonts w:ascii="Times New Roman" w:hAnsi="Times New Roman" w:cs="Times New Roman"/>
          <w:sz w:val="24"/>
          <w:szCs w:val="24"/>
        </w:rPr>
      </w:pPr>
    </w:p>
    <w:p w:rsidR="0059220F" w:rsidRPr="00B85BC1" w:rsidRDefault="00500EE7" w:rsidP="00B85BC1">
      <w:pPr>
        <w:pStyle w:val="BodyA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85BC1">
        <w:rPr>
          <w:rStyle w:val="NoneA"/>
          <w:rFonts w:ascii="Times New Roman" w:hAnsi="Times New Roman" w:cs="Times New Roman"/>
          <w:sz w:val="24"/>
          <w:szCs w:val="24"/>
        </w:rPr>
        <w:t xml:space="preserve">Guideline on When to Start Antiretroviral Therapy and on Pre-Exposure Prophylaxis for HIV. </w:t>
      </w:r>
    </w:p>
    <w:p w:rsidR="0059220F" w:rsidRPr="00B85BC1" w:rsidRDefault="00500EE7" w:rsidP="00B85BC1">
      <w:pPr>
        <w:pStyle w:val="BodyA"/>
        <w:spacing w:line="480" w:lineRule="auto"/>
        <w:rPr>
          <w:rStyle w:val="NoneA"/>
          <w:rFonts w:ascii="Times New Roman" w:hAnsi="Times New Roman" w:cs="Times New Roman"/>
          <w:sz w:val="24"/>
          <w:szCs w:val="24"/>
        </w:rPr>
      </w:pPr>
      <w:r w:rsidRPr="00B85BC1">
        <w:rPr>
          <w:rFonts w:ascii="Times New Roman" w:hAnsi="Times New Roman" w:cs="Times New Roman"/>
          <w:sz w:val="24"/>
          <w:szCs w:val="24"/>
        </w:rPr>
        <w:tab/>
      </w:r>
      <w:r w:rsidRPr="00B85BC1">
        <w:rPr>
          <w:rStyle w:val="NoneA"/>
          <w:rFonts w:ascii="Times New Roman" w:hAnsi="Times New Roman" w:cs="Times New Roman"/>
          <w:sz w:val="24"/>
          <w:szCs w:val="24"/>
        </w:rPr>
        <w:t>(2015). Geneva, Switzerland: World Health Organization.</w:t>
      </w:r>
    </w:p>
    <w:p w:rsidR="0059220F" w:rsidRDefault="0059220F">
      <w:pPr>
        <w:pStyle w:val="BodyA"/>
      </w:pPr>
    </w:p>
    <w:sectPr w:rsidR="0059220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E0D" w:rsidRDefault="00DF5E0D">
      <w:r>
        <w:separator/>
      </w:r>
    </w:p>
  </w:endnote>
  <w:endnote w:type="continuationSeparator" w:id="0">
    <w:p w:rsidR="00DF5E0D" w:rsidRDefault="00DF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E0D" w:rsidRDefault="00DF5E0D">
      <w:r>
        <w:separator/>
      </w:r>
    </w:p>
  </w:footnote>
  <w:footnote w:type="continuationSeparator" w:id="0">
    <w:p w:rsidR="00DF5E0D" w:rsidRDefault="00DF5E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20F" w:rsidRDefault="00500EE7">
    <w:pPr>
      <w:pStyle w:val="BodyA"/>
      <w:spacing w:before="720"/>
    </w:pPr>
    <w:r>
      <w:rPr>
        <w:rStyle w:val="NoneA"/>
      </w:rPr>
      <w:t xml:space="preserve">PROPOSED CHANGE </w:t>
    </w:r>
    <w:r w:rsidR="00A03B0C">
      <w:rPr>
        <w:rStyle w:val="NoneA"/>
      </w:rPr>
      <w:t>FOR PEP</w:t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>
      <w:fldChar w:fldCharType="begin"/>
    </w:r>
    <w:r>
      <w:instrText xml:space="preserve"> PAGE </w:instrText>
    </w:r>
    <w:r>
      <w:fldChar w:fldCharType="separate"/>
    </w:r>
    <w:r w:rsidR="00CD73EC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220F" w:rsidRDefault="00500EE7">
    <w:pPr>
      <w:pStyle w:val="BodyA"/>
      <w:spacing w:before="720"/>
    </w:pPr>
    <w:r>
      <w:rPr>
        <w:rStyle w:val="NoneA"/>
      </w:rPr>
      <w:t xml:space="preserve">Running Head: </w:t>
    </w:r>
    <w:r w:rsidR="00CF7E86">
      <w:rPr>
        <w:rStyle w:val="NoneA"/>
      </w:rPr>
      <w:t xml:space="preserve">BARRIER TO TREATMENT </w:t>
    </w:r>
    <w:r w:rsidR="00A03B0C">
      <w:rPr>
        <w:rStyle w:val="NoneA"/>
      </w:rPr>
      <w:t>FOR PEP</w:t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 w:rsidR="00A03B0C">
      <w:rPr>
        <w:rStyle w:val="NoneA"/>
      </w:rPr>
      <w:tab/>
    </w:r>
    <w:r>
      <w:fldChar w:fldCharType="begin"/>
    </w:r>
    <w:r>
      <w:instrText xml:space="preserve"> PAGE </w:instrText>
    </w:r>
    <w:r>
      <w:fldChar w:fldCharType="separate"/>
    </w:r>
    <w:r w:rsidR="002554E4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77C43"/>
    <w:multiLevelType w:val="hybridMultilevel"/>
    <w:tmpl w:val="DFECF388"/>
    <w:numStyleLink w:val="ImportedStyle2"/>
  </w:abstractNum>
  <w:abstractNum w:abstractNumId="1">
    <w:nsid w:val="5F254AEF"/>
    <w:multiLevelType w:val="hybridMultilevel"/>
    <w:tmpl w:val="DFECF388"/>
    <w:styleLink w:val="ImportedStyle2"/>
    <w:lvl w:ilvl="0" w:tplc="2AA45F66">
      <w:start w:val="1"/>
      <w:numFmt w:val="decimal"/>
      <w:lvlText w:val="(%1)"/>
      <w:lvlJc w:val="left"/>
      <w:pPr>
        <w:tabs>
          <w:tab w:val="num" w:pos="1440"/>
        </w:tabs>
        <w:ind w:left="72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9EEAAC">
      <w:start w:val="1"/>
      <w:numFmt w:val="lowerLetter"/>
      <w:lvlText w:val="(%2)"/>
      <w:lvlJc w:val="left"/>
      <w:pPr>
        <w:tabs>
          <w:tab w:val="left" w:pos="1440"/>
          <w:tab w:val="num" w:pos="2160"/>
        </w:tabs>
        <w:ind w:left="144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40D5EC">
      <w:start w:val="1"/>
      <w:numFmt w:val="lowerRoman"/>
      <w:lvlText w:val="(%3)"/>
      <w:lvlJc w:val="left"/>
      <w:pPr>
        <w:tabs>
          <w:tab w:val="left" w:pos="1440"/>
          <w:tab w:val="num" w:pos="2880"/>
        </w:tabs>
        <w:ind w:left="2160" w:firstLine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D4A6F4">
      <w:start w:val="1"/>
      <w:numFmt w:val="decimal"/>
      <w:lvlText w:val="%4)"/>
      <w:lvlJc w:val="left"/>
      <w:pPr>
        <w:tabs>
          <w:tab w:val="left" w:pos="1440"/>
          <w:tab w:val="num" w:pos="3600"/>
        </w:tabs>
        <w:ind w:left="288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A23D80">
      <w:start w:val="1"/>
      <w:numFmt w:val="lowerLetter"/>
      <w:lvlText w:val="%5)"/>
      <w:lvlJc w:val="left"/>
      <w:pPr>
        <w:tabs>
          <w:tab w:val="left" w:pos="1440"/>
          <w:tab w:val="num" w:pos="4320"/>
        </w:tabs>
        <w:ind w:left="360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3C835A">
      <w:start w:val="1"/>
      <w:numFmt w:val="lowerRoman"/>
      <w:lvlText w:val="%6)"/>
      <w:lvlJc w:val="left"/>
      <w:pPr>
        <w:tabs>
          <w:tab w:val="left" w:pos="1440"/>
          <w:tab w:val="num" w:pos="5040"/>
        </w:tabs>
        <w:ind w:left="4320" w:firstLine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46A69C2">
      <w:start w:val="1"/>
      <w:numFmt w:val="decimal"/>
      <w:lvlText w:val="%7."/>
      <w:lvlJc w:val="left"/>
      <w:pPr>
        <w:tabs>
          <w:tab w:val="left" w:pos="1440"/>
          <w:tab w:val="num" w:pos="5760"/>
        </w:tabs>
        <w:ind w:left="504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FA13FC">
      <w:start w:val="1"/>
      <w:numFmt w:val="lowerLetter"/>
      <w:lvlText w:val="%8."/>
      <w:lvlJc w:val="left"/>
      <w:pPr>
        <w:tabs>
          <w:tab w:val="left" w:pos="1440"/>
          <w:tab w:val="num" w:pos="6480"/>
        </w:tabs>
        <w:ind w:left="576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648000">
      <w:start w:val="1"/>
      <w:numFmt w:val="lowerRoman"/>
      <w:lvlText w:val="%9."/>
      <w:lvlJc w:val="left"/>
      <w:pPr>
        <w:tabs>
          <w:tab w:val="left" w:pos="1440"/>
          <w:tab w:val="num" w:pos="7200"/>
        </w:tabs>
        <w:ind w:left="6480" w:firstLine="2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9220F"/>
    <w:rsid w:val="00121B04"/>
    <w:rsid w:val="00206B11"/>
    <w:rsid w:val="002554E4"/>
    <w:rsid w:val="00500EE7"/>
    <w:rsid w:val="0059220F"/>
    <w:rsid w:val="006543F3"/>
    <w:rsid w:val="00734D44"/>
    <w:rsid w:val="007C21A1"/>
    <w:rsid w:val="007E5299"/>
    <w:rsid w:val="008935C0"/>
    <w:rsid w:val="00984D50"/>
    <w:rsid w:val="00A03B0C"/>
    <w:rsid w:val="00A84FA7"/>
    <w:rsid w:val="00AA5A98"/>
    <w:rsid w:val="00B71786"/>
    <w:rsid w:val="00B85BC1"/>
    <w:rsid w:val="00B96586"/>
    <w:rsid w:val="00CD73EC"/>
    <w:rsid w:val="00CF7E86"/>
    <w:rsid w:val="00DF5E0D"/>
    <w:rsid w:val="00E81183"/>
    <w:rsid w:val="00E81793"/>
    <w:rsid w:val="00FD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oneA">
    <w:name w:val="None A"/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character" w:customStyle="1" w:styleId="Hyperlink0">
    <w:name w:val="Hyperlink.0"/>
    <w:basedOn w:val="NoneA"/>
    <w:rPr>
      <w:color w:val="1155CC"/>
      <w:u w:val="single" w:color="1155CC"/>
      <w:lang w:val="fr-FR"/>
    </w:rPr>
  </w:style>
  <w:style w:type="character" w:customStyle="1" w:styleId="Hyperlink1">
    <w:name w:val="Hyperlink.1"/>
    <w:basedOn w:val="NoneA"/>
    <w:rPr>
      <w:color w:val="1155CC"/>
      <w:u w:val="single" w:color="1155CC"/>
    </w:rPr>
  </w:style>
  <w:style w:type="paragraph" w:styleId="Header">
    <w:name w:val="header"/>
    <w:basedOn w:val="Normal"/>
    <w:link w:val="HeaderChar"/>
    <w:uiPriority w:val="99"/>
    <w:unhideWhenUsed/>
    <w:rsid w:val="00CF7E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E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F7E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E8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  <w:style w:type="character" w:customStyle="1" w:styleId="NoneA">
    <w:name w:val="None A"/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character" w:customStyle="1" w:styleId="Hyperlink0">
    <w:name w:val="Hyperlink.0"/>
    <w:basedOn w:val="NoneA"/>
    <w:rPr>
      <w:color w:val="1155CC"/>
      <w:u w:val="single" w:color="1155CC"/>
      <w:lang w:val="fr-FR"/>
    </w:rPr>
  </w:style>
  <w:style w:type="character" w:customStyle="1" w:styleId="Hyperlink1">
    <w:name w:val="Hyperlink.1"/>
    <w:basedOn w:val="NoneA"/>
    <w:rPr>
      <w:color w:val="1155CC"/>
      <w:u w:val="single" w:color="1155CC"/>
    </w:rPr>
  </w:style>
  <w:style w:type="paragraph" w:styleId="Header">
    <w:name w:val="header"/>
    <w:basedOn w:val="Normal"/>
    <w:link w:val="HeaderChar"/>
    <w:uiPriority w:val="99"/>
    <w:unhideWhenUsed/>
    <w:rsid w:val="00CF7E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E8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F7E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E8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Montefiore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CMWOWAG</dc:creator>
  <cp:lastModifiedBy>CMPIC08</cp:lastModifiedBy>
  <cp:revision>2</cp:revision>
  <dcterms:created xsi:type="dcterms:W3CDTF">2017-07-12T08:37:00Z</dcterms:created>
  <dcterms:modified xsi:type="dcterms:W3CDTF">2017-07-12T08:37:00Z</dcterms:modified>
</cp:coreProperties>
</file>