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6D7" w:rsidRPr="00D026D7" w:rsidRDefault="00D026D7" w:rsidP="00F22CFD">
      <w:pPr>
        <w:rPr>
          <w:rFonts w:ascii="Arial" w:hAnsi="Arial" w:cs="Arial"/>
          <w:b/>
          <w:sz w:val="24"/>
          <w:szCs w:val="24"/>
        </w:rPr>
      </w:pPr>
      <w:bookmarkStart w:id="0" w:name="_GoBack"/>
      <w:r w:rsidRPr="00D026D7">
        <w:rPr>
          <w:rFonts w:ascii="Arial" w:hAnsi="Arial" w:cs="Arial"/>
          <w:b/>
          <w:sz w:val="24"/>
          <w:szCs w:val="24"/>
        </w:rPr>
        <w:t>Cold-induced Stress and Chlamydia Genital Infection on a Mouse Model</w:t>
      </w:r>
    </w:p>
    <w:bookmarkEnd w:id="0"/>
    <w:p w:rsidR="00D026D7" w:rsidRDefault="00D026D7" w:rsidP="00F22CFD">
      <w:pPr>
        <w:rPr>
          <w:rFonts w:ascii="Arial" w:hAnsi="Arial" w:cs="Arial"/>
          <w:sz w:val="24"/>
          <w:szCs w:val="24"/>
        </w:rPr>
      </w:pPr>
    </w:p>
    <w:p w:rsidR="00F22CFD" w:rsidRPr="00CA169E" w:rsidRDefault="00F22CFD" w:rsidP="00F22CFD">
      <w:pPr>
        <w:rPr>
          <w:rFonts w:ascii="Arial" w:hAnsi="Arial" w:cs="Arial"/>
          <w:sz w:val="24"/>
          <w:szCs w:val="24"/>
        </w:rPr>
      </w:pPr>
      <w:r w:rsidRPr="00CA169E">
        <w:rPr>
          <w:rFonts w:ascii="Arial" w:hAnsi="Arial" w:cs="Arial"/>
          <w:sz w:val="24"/>
          <w:szCs w:val="24"/>
        </w:rPr>
        <w:t xml:space="preserve">Genital infection by </w:t>
      </w:r>
      <w:r w:rsidRPr="00CA169E">
        <w:rPr>
          <w:rFonts w:ascii="Arial" w:hAnsi="Arial" w:cs="Arial"/>
          <w:i/>
          <w:sz w:val="24"/>
          <w:szCs w:val="24"/>
        </w:rPr>
        <w:t>Chlamydia trachomatis</w:t>
      </w:r>
      <w:r w:rsidRPr="00CA169E">
        <w:rPr>
          <w:rFonts w:ascii="Arial" w:hAnsi="Arial" w:cs="Arial"/>
          <w:sz w:val="24"/>
          <w:szCs w:val="24"/>
        </w:rPr>
        <w:t xml:space="preserve"> (CT) is the most common bacterial sexually transmitted disease worldwide. The infection can cause serious reproductive health complications including pelvic inflammatory disease and i</w:t>
      </w:r>
      <w:r w:rsidR="00D026D7">
        <w:rPr>
          <w:rFonts w:ascii="Arial" w:hAnsi="Arial" w:cs="Arial"/>
          <w:sz w:val="24"/>
          <w:szCs w:val="24"/>
        </w:rPr>
        <w:t xml:space="preserve">nfertility. Stress is considered </w:t>
      </w:r>
    </w:p>
    <w:p w:rsidR="007405F1" w:rsidRPr="00CA169E" w:rsidRDefault="00F22CFD" w:rsidP="007405F1">
      <w:pPr>
        <w:rPr>
          <w:rFonts w:ascii="Arial" w:hAnsi="Arial" w:cs="Arial"/>
          <w:sz w:val="24"/>
          <w:szCs w:val="24"/>
        </w:rPr>
      </w:pPr>
      <w:r w:rsidRPr="00CA169E">
        <w:rPr>
          <w:rFonts w:ascii="Arial" w:hAnsi="Arial" w:cs="Arial"/>
          <w:sz w:val="24"/>
          <w:szCs w:val="24"/>
        </w:rPr>
        <w:t>as a risk factor for various inf</w:t>
      </w:r>
      <w:r w:rsidR="00CA169E">
        <w:rPr>
          <w:rFonts w:ascii="Arial" w:hAnsi="Arial" w:cs="Arial"/>
          <w:sz w:val="24"/>
          <w:szCs w:val="24"/>
        </w:rPr>
        <w:t>ections,</w:t>
      </w:r>
      <w:r w:rsidR="00CA169E" w:rsidRPr="00CA169E">
        <w:rPr>
          <w:rFonts w:ascii="Arial" w:hAnsi="Arial" w:cs="Arial"/>
          <w:sz w:val="24"/>
          <w:szCs w:val="24"/>
        </w:rPr>
        <w:t xml:space="preserve"> however, its effect on c</w:t>
      </w:r>
      <w:r w:rsidRPr="00CA169E">
        <w:rPr>
          <w:rFonts w:ascii="Arial" w:hAnsi="Arial" w:cs="Arial"/>
          <w:sz w:val="24"/>
          <w:szCs w:val="24"/>
        </w:rPr>
        <w:t xml:space="preserve">hlamydia genital infection </w:t>
      </w:r>
      <w:r w:rsidR="00CA169E">
        <w:rPr>
          <w:rFonts w:ascii="Arial" w:hAnsi="Arial" w:cs="Arial"/>
          <w:sz w:val="24"/>
          <w:szCs w:val="24"/>
        </w:rPr>
        <w:t>remains</w:t>
      </w:r>
      <w:r w:rsidRPr="00CA169E">
        <w:rPr>
          <w:rFonts w:ascii="Arial" w:hAnsi="Arial" w:cs="Arial"/>
          <w:sz w:val="24"/>
          <w:szCs w:val="24"/>
        </w:rPr>
        <w:t xml:space="preserve"> unknown. In this study, e</w:t>
      </w:r>
      <w:r w:rsidR="007405F1" w:rsidRPr="00CA169E">
        <w:rPr>
          <w:rFonts w:ascii="Arial" w:hAnsi="Arial" w:cs="Arial"/>
          <w:sz w:val="24"/>
          <w:szCs w:val="24"/>
        </w:rPr>
        <w:t xml:space="preserve">xposure of mice to </w:t>
      </w:r>
      <w:r w:rsidR="00BA4015">
        <w:rPr>
          <w:rFonts w:ascii="Arial" w:hAnsi="Arial" w:cs="Arial"/>
          <w:sz w:val="24"/>
          <w:szCs w:val="24"/>
        </w:rPr>
        <w:t xml:space="preserve">cold water for five minutes every day </w:t>
      </w:r>
      <w:r w:rsidR="00BA4015" w:rsidRPr="00CA169E">
        <w:rPr>
          <w:rFonts w:ascii="Arial" w:hAnsi="Arial" w:cs="Arial"/>
          <w:sz w:val="24"/>
          <w:szCs w:val="24"/>
        </w:rPr>
        <w:t>for</w:t>
      </w:r>
      <w:r w:rsidR="00BA4015">
        <w:rPr>
          <w:rFonts w:ascii="Arial" w:hAnsi="Arial" w:cs="Arial"/>
          <w:sz w:val="24"/>
          <w:szCs w:val="24"/>
        </w:rPr>
        <w:t xml:space="preserve"> 24 days </w:t>
      </w:r>
      <w:r w:rsidR="007405F1" w:rsidRPr="00CA169E">
        <w:rPr>
          <w:rFonts w:ascii="Arial" w:hAnsi="Arial" w:cs="Arial"/>
          <w:sz w:val="24"/>
          <w:szCs w:val="24"/>
        </w:rPr>
        <w:t xml:space="preserve">resulted in </w:t>
      </w:r>
      <w:r w:rsidR="008B3F92" w:rsidRPr="00CA169E">
        <w:rPr>
          <w:rFonts w:ascii="Arial" w:hAnsi="Arial" w:cs="Arial"/>
          <w:sz w:val="24"/>
          <w:szCs w:val="24"/>
        </w:rPr>
        <w:t>a</w:t>
      </w:r>
      <w:r w:rsidR="007405F1" w:rsidRPr="00CA169E">
        <w:rPr>
          <w:rFonts w:ascii="Arial" w:hAnsi="Arial" w:cs="Arial"/>
          <w:sz w:val="24"/>
          <w:szCs w:val="24"/>
        </w:rPr>
        <w:t xml:space="preserve"> greater</w:t>
      </w:r>
      <w:r w:rsidR="00063D3C" w:rsidRPr="00CA169E">
        <w:rPr>
          <w:rFonts w:ascii="Arial" w:hAnsi="Arial" w:cs="Arial"/>
          <w:sz w:val="24"/>
          <w:szCs w:val="24"/>
        </w:rPr>
        <w:t xml:space="preserve"> intensity of </w:t>
      </w:r>
      <w:r w:rsidR="008B3F92" w:rsidRPr="00CA169E">
        <w:rPr>
          <w:rFonts w:ascii="Arial" w:hAnsi="Arial" w:cs="Arial"/>
          <w:i/>
          <w:sz w:val="24"/>
          <w:szCs w:val="24"/>
        </w:rPr>
        <w:t>Chlamydia muridarum</w:t>
      </w:r>
      <w:r w:rsidR="008B3F92" w:rsidRPr="00CA169E">
        <w:rPr>
          <w:rFonts w:ascii="Arial" w:hAnsi="Arial" w:cs="Arial"/>
          <w:sz w:val="24"/>
          <w:szCs w:val="24"/>
        </w:rPr>
        <w:t xml:space="preserve"> genital </w:t>
      </w:r>
      <w:r w:rsidR="00063D3C" w:rsidRPr="00CA169E">
        <w:rPr>
          <w:rFonts w:ascii="Arial" w:hAnsi="Arial" w:cs="Arial"/>
          <w:sz w:val="24"/>
          <w:szCs w:val="24"/>
        </w:rPr>
        <w:t xml:space="preserve">infection and </w:t>
      </w:r>
      <w:r w:rsidR="00CA169E" w:rsidRPr="00CA169E">
        <w:rPr>
          <w:rFonts w:ascii="Arial" w:hAnsi="Arial" w:cs="Arial"/>
          <w:sz w:val="24"/>
          <w:szCs w:val="24"/>
        </w:rPr>
        <w:t xml:space="preserve">a high </w:t>
      </w:r>
      <w:r w:rsidR="00BA4015">
        <w:rPr>
          <w:rFonts w:ascii="Arial" w:hAnsi="Arial" w:cs="Arial"/>
          <w:sz w:val="24"/>
          <w:szCs w:val="24"/>
        </w:rPr>
        <w:t xml:space="preserve">rate of infertility. Cold-induced stress was </w:t>
      </w:r>
      <w:r w:rsidR="00063D3C" w:rsidRPr="00CA169E">
        <w:rPr>
          <w:rFonts w:ascii="Arial" w:hAnsi="Arial" w:cs="Arial"/>
          <w:sz w:val="24"/>
          <w:szCs w:val="24"/>
        </w:rPr>
        <w:t xml:space="preserve">associated with </w:t>
      </w:r>
      <w:r w:rsidR="007405F1" w:rsidRPr="00CA169E">
        <w:rPr>
          <w:rFonts w:ascii="Arial" w:hAnsi="Arial" w:cs="Arial"/>
          <w:sz w:val="24"/>
          <w:szCs w:val="24"/>
        </w:rPr>
        <w:t>decreased mRNA and protein levels of major cytokines and chemokines in the spleen and genital tract</w:t>
      </w:r>
      <w:r w:rsidR="00CA169E" w:rsidRPr="00CA169E">
        <w:rPr>
          <w:rFonts w:ascii="Arial" w:hAnsi="Arial" w:cs="Arial"/>
          <w:sz w:val="24"/>
          <w:szCs w:val="24"/>
        </w:rPr>
        <w:t xml:space="preserve"> but with increased noradrenaline (NE) and adrenaline levels. </w:t>
      </w:r>
      <w:r w:rsidR="00063D3C" w:rsidRPr="00CA169E">
        <w:rPr>
          <w:rFonts w:ascii="Arial" w:hAnsi="Arial" w:cs="Arial"/>
          <w:sz w:val="24"/>
          <w:szCs w:val="24"/>
        </w:rPr>
        <w:t xml:space="preserve">Furthermore, supplement of NE </w:t>
      </w:r>
      <w:r w:rsidR="00063D3C" w:rsidRPr="00CA169E">
        <w:rPr>
          <w:rFonts w:ascii="Arial" w:hAnsi="Arial" w:cs="Arial"/>
          <w:i/>
          <w:iCs/>
          <w:sz w:val="24"/>
          <w:szCs w:val="24"/>
        </w:rPr>
        <w:t xml:space="preserve">in vitro </w:t>
      </w:r>
      <w:r w:rsidR="00063D3C" w:rsidRPr="00CA169E">
        <w:rPr>
          <w:rFonts w:ascii="Arial" w:hAnsi="Arial" w:cs="Arial"/>
          <w:sz w:val="24"/>
          <w:szCs w:val="24"/>
        </w:rPr>
        <w:t xml:space="preserve">exerted an immunosuppressive effect on splenic T-cell production of cytokines, but a decreased C. </w:t>
      </w:r>
      <w:r w:rsidR="00063D3C" w:rsidRPr="00CA169E">
        <w:rPr>
          <w:rFonts w:ascii="Arial" w:hAnsi="Arial" w:cs="Arial"/>
          <w:i/>
          <w:iCs/>
          <w:sz w:val="24"/>
          <w:szCs w:val="24"/>
        </w:rPr>
        <w:t xml:space="preserve">muridarum </w:t>
      </w:r>
      <w:r w:rsidR="00063D3C" w:rsidRPr="00CA169E">
        <w:rPr>
          <w:rFonts w:ascii="Arial" w:hAnsi="Arial" w:cs="Arial"/>
          <w:sz w:val="24"/>
          <w:szCs w:val="24"/>
        </w:rPr>
        <w:t xml:space="preserve">shedding in the genital tract of </w:t>
      </w:r>
      <w:r w:rsidR="00063D3C" w:rsidRPr="00CA169E">
        <w:rPr>
          <w:rFonts w:ascii="Arial" w:hAnsi="Arial" w:cs="Arial"/>
          <w:i/>
          <w:iCs/>
          <w:sz w:val="24"/>
          <w:szCs w:val="24"/>
        </w:rPr>
        <w:t>β</w:t>
      </w:r>
      <w:r w:rsidR="00063D3C" w:rsidRPr="00CA169E">
        <w:rPr>
          <w:rFonts w:ascii="Arial" w:hAnsi="Arial" w:cs="Arial"/>
          <w:sz w:val="24"/>
          <w:szCs w:val="24"/>
        </w:rPr>
        <w:t>1Adr/</w:t>
      </w:r>
      <w:r w:rsidR="00063D3C" w:rsidRPr="00CA169E">
        <w:rPr>
          <w:rFonts w:ascii="Arial" w:hAnsi="Arial" w:cs="Arial"/>
          <w:i/>
          <w:iCs/>
          <w:sz w:val="24"/>
          <w:szCs w:val="24"/>
        </w:rPr>
        <w:t>β</w:t>
      </w:r>
      <w:r w:rsidRPr="00CA169E">
        <w:rPr>
          <w:rFonts w:ascii="Arial" w:hAnsi="Arial" w:cs="Arial"/>
          <w:sz w:val="24"/>
          <w:szCs w:val="24"/>
        </w:rPr>
        <w:t>2Adr receptor knockout</w:t>
      </w:r>
      <w:r w:rsidR="00063D3C" w:rsidRPr="00CA169E">
        <w:rPr>
          <w:rFonts w:ascii="Arial" w:hAnsi="Arial" w:cs="Arial"/>
          <w:sz w:val="24"/>
          <w:szCs w:val="24"/>
        </w:rPr>
        <w:t xml:space="preserve"> mice. </w:t>
      </w:r>
      <w:r w:rsidR="007405F1" w:rsidRPr="00CA169E">
        <w:rPr>
          <w:rFonts w:ascii="Arial" w:hAnsi="Arial" w:cs="Arial"/>
          <w:sz w:val="24"/>
          <w:szCs w:val="24"/>
        </w:rPr>
        <w:t xml:space="preserve">These results suggest that cold-induced stress induces the production of </w:t>
      </w:r>
      <w:r w:rsidRPr="00CA169E">
        <w:rPr>
          <w:rFonts w:ascii="Arial" w:hAnsi="Arial" w:cs="Arial"/>
          <w:sz w:val="24"/>
          <w:szCs w:val="24"/>
        </w:rPr>
        <w:t>catecholamines, which</w:t>
      </w:r>
      <w:r w:rsidR="007405F1" w:rsidRPr="00CA169E">
        <w:rPr>
          <w:rFonts w:ascii="Arial" w:hAnsi="Arial" w:cs="Arial"/>
          <w:sz w:val="24"/>
          <w:szCs w:val="24"/>
        </w:rPr>
        <w:t xml:space="preserve"> may play a critical role in the modulation of the immune system leading to</w:t>
      </w:r>
      <w:r w:rsidRPr="00CA169E">
        <w:rPr>
          <w:rFonts w:ascii="Arial" w:hAnsi="Arial" w:cs="Arial"/>
          <w:sz w:val="24"/>
          <w:szCs w:val="24"/>
        </w:rPr>
        <w:t xml:space="preserve"> </w:t>
      </w:r>
      <w:r w:rsidR="007405F1" w:rsidRPr="00CA169E">
        <w:rPr>
          <w:rFonts w:ascii="Arial" w:hAnsi="Arial" w:cs="Arial"/>
          <w:sz w:val="24"/>
          <w:szCs w:val="24"/>
        </w:rPr>
        <w:t xml:space="preserve">increased susceptibility and greater intensity of </w:t>
      </w:r>
      <w:r w:rsidR="00DA725A">
        <w:rPr>
          <w:rFonts w:ascii="Arial" w:hAnsi="Arial" w:cs="Arial"/>
          <w:sz w:val="24"/>
          <w:szCs w:val="24"/>
        </w:rPr>
        <w:t>c</w:t>
      </w:r>
      <w:r w:rsidR="007405F1" w:rsidRPr="00CA169E">
        <w:rPr>
          <w:rFonts w:ascii="Arial" w:hAnsi="Arial" w:cs="Arial"/>
          <w:sz w:val="24"/>
          <w:szCs w:val="24"/>
        </w:rPr>
        <w:t>hlamydia genital infection that could</w:t>
      </w:r>
      <w:r w:rsidRPr="00CA169E">
        <w:rPr>
          <w:rFonts w:ascii="Arial" w:hAnsi="Arial" w:cs="Arial"/>
          <w:sz w:val="24"/>
          <w:szCs w:val="24"/>
        </w:rPr>
        <w:t xml:space="preserve"> </w:t>
      </w:r>
      <w:r w:rsidR="007405F1" w:rsidRPr="00CA169E">
        <w:rPr>
          <w:rFonts w:ascii="Arial" w:hAnsi="Arial" w:cs="Arial"/>
          <w:sz w:val="24"/>
          <w:szCs w:val="24"/>
        </w:rPr>
        <w:t>promote the development of complications</w:t>
      </w:r>
      <w:r w:rsidRPr="00CA169E">
        <w:rPr>
          <w:rFonts w:ascii="Arial" w:hAnsi="Arial" w:cs="Arial"/>
          <w:sz w:val="24"/>
          <w:szCs w:val="24"/>
        </w:rPr>
        <w:t xml:space="preserve"> including chlamydia-induced infertility</w:t>
      </w:r>
      <w:r w:rsidR="00DA725A">
        <w:rPr>
          <w:rFonts w:ascii="Arial" w:hAnsi="Arial" w:cs="Arial"/>
          <w:sz w:val="24"/>
          <w:szCs w:val="24"/>
        </w:rPr>
        <w:t xml:space="preserve"> in mice</w:t>
      </w:r>
      <w:r w:rsidR="007405F1" w:rsidRPr="00CA169E">
        <w:rPr>
          <w:rFonts w:ascii="Arial" w:hAnsi="Arial" w:cs="Arial"/>
          <w:sz w:val="24"/>
          <w:szCs w:val="24"/>
        </w:rPr>
        <w:t>.</w:t>
      </w:r>
    </w:p>
    <w:p w:rsidR="005A1CD1" w:rsidRDefault="005A1CD1" w:rsidP="007405F1"/>
    <w:sectPr w:rsidR="005A1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171" w:rsidRDefault="00705171" w:rsidP="007405F1">
      <w:r>
        <w:separator/>
      </w:r>
    </w:p>
  </w:endnote>
  <w:endnote w:type="continuationSeparator" w:id="0">
    <w:p w:rsidR="00705171" w:rsidRDefault="00705171" w:rsidP="0074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171" w:rsidRDefault="00705171" w:rsidP="007405F1">
      <w:r>
        <w:separator/>
      </w:r>
    </w:p>
  </w:footnote>
  <w:footnote w:type="continuationSeparator" w:id="0">
    <w:p w:rsidR="00705171" w:rsidRDefault="00705171" w:rsidP="00740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5F1"/>
    <w:rsid w:val="00063D3C"/>
    <w:rsid w:val="005A1CD1"/>
    <w:rsid w:val="00705171"/>
    <w:rsid w:val="007405F1"/>
    <w:rsid w:val="008B3F92"/>
    <w:rsid w:val="00B47608"/>
    <w:rsid w:val="00BA4015"/>
    <w:rsid w:val="00CA169E"/>
    <w:rsid w:val="00D026D7"/>
    <w:rsid w:val="00DA725A"/>
    <w:rsid w:val="00F2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40B4A"/>
  <w15:chartTrackingRefBased/>
  <w15:docId w15:val="{0676DE14-0FD4-48E3-AC2E-728CE32FC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5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5F1"/>
  </w:style>
  <w:style w:type="paragraph" w:styleId="Footer">
    <w:name w:val="footer"/>
    <w:basedOn w:val="Normal"/>
    <w:link w:val="FooterChar"/>
    <w:uiPriority w:val="99"/>
    <w:unhideWhenUsed/>
    <w:rsid w:val="007405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Belay, Tesfaye</dc:creator>
  <cp:keywords/>
  <dc:description/>
  <cp:lastModifiedBy>Belay, Tesfaye</cp:lastModifiedBy>
  <cp:revision>5</cp:revision>
  <dcterms:created xsi:type="dcterms:W3CDTF">2017-06-17T16:38:00Z</dcterms:created>
  <dcterms:modified xsi:type="dcterms:W3CDTF">2017-06-17T18:19:00Z</dcterms:modified>
</cp:coreProperties>
</file>