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2C5" w:rsidRDefault="004B14AC">
      <w:r>
        <w:rPr>
          <w:noProof/>
        </w:rPr>
        <w:drawing>
          <wp:inline distT="0" distB="0" distL="0" distR="0">
            <wp:extent cx="1581150" cy="1676400"/>
            <wp:effectExtent l="19050" t="0" r="0" b="0"/>
            <wp:docPr id="1" name="Picture 1" descr="F:\Important\$R2VGX41.Murugan\SM 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portant\$R2VGX41.Murugan\SM II.JPG"/>
                    <pic:cNvPicPr>
                      <a:picLocks noChangeAspect="1" noChangeArrowheads="1"/>
                    </pic:cNvPicPr>
                  </pic:nvPicPr>
                  <pic:blipFill>
                    <a:blip r:embed="rId5" cstate="print"/>
                    <a:srcRect/>
                    <a:stretch>
                      <a:fillRect/>
                    </a:stretch>
                  </pic:blipFill>
                  <pic:spPr bwMode="auto">
                    <a:xfrm>
                      <a:off x="0" y="0"/>
                      <a:ext cx="1581150" cy="1676400"/>
                    </a:xfrm>
                    <a:prstGeom prst="rect">
                      <a:avLst/>
                    </a:prstGeom>
                    <a:noFill/>
                    <a:ln w="9525">
                      <a:noFill/>
                      <a:miter lim="800000"/>
                      <a:headEnd/>
                      <a:tailEnd/>
                    </a:ln>
                  </pic:spPr>
                </pic:pic>
              </a:graphicData>
            </a:graphic>
          </wp:inline>
        </w:drawing>
      </w:r>
      <w:r w:rsidR="007009A7">
        <w:t xml:space="preserve">             </w:t>
      </w:r>
      <w:r w:rsidR="007009A7">
        <w:tab/>
      </w:r>
      <w:r w:rsidR="007009A7">
        <w:tab/>
      </w:r>
      <w:r w:rsidR="007009A7">
        <w:tab/>
      </w:r>
      <w:r w:rsidR="007009A7">
        <w:tab/>
      </w:r>
      <w:r w:rsidR="007009A7">
        <w:tab/>
      </w:r>
      <w:r w:rsidR="007009A7">
        <w:tab/>
      </w:r>
      <w:r w:rsidR="003E08B5" w:rsidRPr="003E08B5">
        <w:rPr>
          <w:noProof/>
        </w:rPr>
        <w:drawing>
          <wp:inline distT="0" distB="0" distL="0" distR="0">
            <wp:extent cx="952500" cy="1304925"/>
            <wp:effectExtent l="19050" t="0" r="0" b="0"/>
            <wp:docPr id="8" name="Picture 1" descr="C:\Users\DR Murugan\Desktop\New folder (3)\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urugan\Desktop\New folder (3)\logo.jpg"/>
                    <pic:cNvPicPr>
                      <a:picLocks noChangeAspect="1" noChangeArrowheads="1"/>
                    </pic:cNvPicPr>
                  </pic:nvPicPr>
                  <pic:blipFill>
                    <a:blip r:embed="rId6"/>
                    <a:srcRect/>
                    <a:stretch>
                      <a:fillRect/>
                    </a:stretch>
                  </pic:blipFill>
                  <pic:spPr bwMode="auto">
                    <a:xfrm>
                      <a:off x="0" y="0"/>
                      <a:ext cx="952500" cy="1304925"/>
                    </a:xfrm>
                    <a:prstGeom prst="rect">
                      <a:avLst/>
                    </a:prstGeom>
                    <a:noFill/>
                    <a:ln w="9525">
                      <a:noFill/>
                      <a:miter lim="800000"/>
                      <a:headEnd/>
                      <a:tailEnd/>
                    </a:ln>
                  </pic:spPr>
                </pic:pic>
              </a:graphicData>
            </a:graphic>
          </wp:inline>
        </w:drawing>
      </w:r>
    </w:p>
    <w:p w:rsidR="004B14AC" w:rsidRPr="004B14AC" w:rsidRDefault="004B14AC">
      <w:pPr>
        <w:rPr>
          <w:rFonts w:ascii="Times New Roman" w:hAnsi="Times New Roman" w:cs="Times New Roman"/>
        </w:rPr>
      </w:pPr>
      <w:r w:rsidRPr="004B14AC">
        <w:rPr>
          <w:rFonts w:ascii="Times New Roman" w:hAnsi="Times New Roman" w:cs="Times New Roman"/>
          <w:b/>
          <w:bCs/>
          <w:sz w:val="28"/>
          <w:szCs w:val="28"/>
        </w:rPr>
        <w:t xml:space="preserve">Title: </w:t>
      </w:r>
      <w:r w:rsidRPr="004B14AC">
        <w:rPr>
          <w:rFonts w:ascii="Times New Roman" w:hAnsi="Times New Roman" w:cs="Times New Roman"/>
          <w:color w:val="222222"/>
          <w:shd w:val="clear" w:color="auto" w:fill="FFFFFF"/>
        </w:rPr>
        <w:t>“Challenges in the management of Syphilis- Penicillin Resistant Treponemes?"</w:t>
      </w:r>
    </w:p>
    <w:p w:rsidR="004B14AC" w:rsidRDefault="004B14AC">
      <w:pPr>
        <w:rPr>
          <w:rFonts w:ascii="Times New Roman" w:hAnsi="Times New Roman" w:cs="Times New Roman"/>
        </w:rPr>
      </w:pPr>
      <w:r w:rsidRPr="004B14AC">
        <w:rPr>
          <w:rFonts w:ascii="Times New Roman" w:hAnsi="Times New Roman" w:cs="Times New Roman"/>
          <w:b/>
          <w:bCs/>
        </w:rPr>
        <w:t>Name:</w:t>
      </w:r>
      <w:r>
        <w:rPr>
          <w:rFonts w:ascii="Times New Roman" w:hAnsi="Times New Roman" w:cs="Times New Roman"/>
          <w:b/>
          <w:bCs/>
        </w:rPr>
        <w:t xml:space="preserve"> </w:t>
      </w:r>
      <w:r w:rsidRPr="004B14AC">
        <w:rPr>
          <w:rFonts w:ascii="Times New Roman" w:hAnsi="Times New Roman" w:cs="Times New Roman"/>
        </w:rPr>
        <w:t>Murugan. S</w:t>
      </w:r>
    </w:p>
    <w:p w:rsidR="004B14AC" w:rsidRDefault="004B14AC">
      <w:pPr>
        <w:rPr>
          <w:rFonts w:ascii="Times New Roman" w:hAnsi="Times New Roman" w:cs="Times New Roman"/>
        </w:rPr>
      </w:pPr>
      <w:r>
        <w:rPr>
          <w:rFonts w:ascii="Times New Roman" w:hAnsi="Times New Roman" w:cs="Times New Roman"/>
        </w:rPr>
        <w:t>Sree mookambika institute of Medical Sciences, Kulasekaram, Kanyakumari District, Tamilnadu. India.</w:t>
      </w:r>
    </w:p>
    <w:p w:rsidR="004B14AC" w:rsidRDefault="004B14AC">
      <w:pPr>
        <w:rPr>
          <w:rFonts w:ascii="Times New Roman" w:hAnsi="Times New Roman" w:cs="Times New Roman"/>
        </w:rPr>
      </w:pPr>
      <w:r>
        <w:rPr>
          <w:rFonts w:ascii="Times New Roman" w:hAnsi="Times New Roman" w:cs="Times New Roman"/>
        </w:rPr>
        <w:t>Syphilis can be treated to the point of presumptive cure as there is no test for cure. As per various recommendations</w:t>
      </w:r>
      <w:r w:rsidR="00546845">
        <w:rPr>
          <w:rFonts w:ascii="Times New Roman" w:hAnsi="Times New Roman" w:cs="Times New Roman"/>
        </w:rPr>
        <w:t>,</w:t>
      </w:r>
      <w:r>
        <w:rPr>
          <w:rFonts w:ascii="Times New Roman" w:hAnsi="Times New Roman" w:cs="Times New Roman"/>
        </w:rPr>
        <w:t xml:space="preserve"> still Penicillin is the drug of choice. Other treatments are considered as inferior to that</w:t>
      </w:r>
      <w:r w:rsidR="00546845">
        <w:rPr>
          <w:rFonts w:ascii="Times New Roman" w:hAnsi="Times New Roman" w:cs="Times New Roman"/>
        </w:rPr>
        <w:t>,</w:t>
      </w:r>
      <w:r>
        <w:rPr>
          <w:rFonts w:ascii="Times New Roman" w:hAnsi="Times New Roman" w:cs="Times New Roman"/>
        </w:rPr>
        <w:t xml:space="preserve"> because of poor penetration into placental and blood brain barrier</w:t>
      </w:r>
      <w:r w:rsidR="00C07AD0">
        <w:rPr>
          <w:rFonts w:ascii="Times New Roman" w:hAnsi="Times New Roman" w:cs="Times New Roman"/>
        </w:rPr>
        <w:t xml:space="preserve"> and </w:t>
      </w:r>
      <w:r w:rsidR="00546845">
        <w:rPr>
          <w:rFonts w:ascii="Times New Roman" w:hAnsi="Times New Roman" w:cs="Times New Roman"/>
        </w:rPr>
        <w:t>due to the various hinderances in absorption when given by oral route</w:t>
      </w:r>
      <w:r>
        <w:rPr>
          <w:rFonts w:ascii="Times New Roman" w:hAnsi="Times New Roman" w:cs="Times New Roman"/>
        </w:rPr>
        <w:t>. When Penicillin cannot be used (Hypersensitivity or no availability), ideal drugs are not available to prevent congenital syphilis and neurosyphilis. Desensitization procedures are cumbersome and not able to be followed at many centers and availability of</w:t>
      </w:r>
      <w:r w:rsidR="00546845">
        <w:rPr>
          <w:rFonts w:ascii="Times New Roman" w:hAnsi="Times New Roman" w:cs="Times New Roman"/>
        </w:rPr>
        <w:t xml:space="preserve"> preparations of </w:t>
      </w:r>
      <w:r>
        <w:rPr>
          <w:rFonts w:ascii="Times New Roman" w:hAnsi="Times New Roman" w:cs="Times New Roman"/>
        </w:rPr>
        <w:t xml:space="preserve"> Penicillin is also at its dearth situation</w:t>
      </w:r>
      <w:r w:rsidR="00C07AD0">
        <w:rPr>
          <w:rFonts w:ascii="Times New Roman" w:hAnsi="Times New Roman" w:cs="Times New Roman"/>
        </w:rPr>
        <w:t>in many countries</w:t>
      </w:r>
      <w:r>
        <w:rPr>
          <w:rFonts w:ascii="Times New Roman" w:hAnsi="Times New Roman" w:cs="Times New Roman"/>
        </w:rPr>
        <w:t xml:space="preserve">. </w:t>
      </w:r>
    </w:p>
    <w:p w:rsidR="004B14AC" w:rsidRDefault="004B14AC">
      <w:pPr>
        <w:rPr>
          <w:rFonts w:ascii="Times New Roman" w:hAnsi="Times New Roman" w:cs="Times New Roman"/>
        </w:rPr>
      </w:pPr>
      <w:r>
        <w:rPr>
          <w:rFonts w:ascii="Times New Roman" w:hAnsi="Times New Roman" w:cs="Times New Roman"/>
        </w:rPr>
        <w:t>In the recent years, many had come across persistent non-treponemal serological test for 12-24 months after the appropriate and adequate antisyphilitic treatment as per guidelines</w:t>
      </w:r>
      <w:r w:rsidR="00AA1410">
        <w:rPr>
          <w:rFonts w:ascii="Times New Roman" w:hAnsi="Times New Roman" w:cs="Times New Roman"/>
        </w:rPr>
        <w:t>. In one of my studies, out of 81</w:t>
      </w:r>
      <w:r>
        <w:rPr>
          <w:rFonts w:ascii="Times New Roman" w:hAnsi="Times New Roman" w:cs="Times New Roman"/>
        </w:rPr>
        <w:t xml:space="preserve"> cases of syphilitic serology positive individuals</w:t>
      </w:r>
      <w:r w:rsidR="00546845">
        <w:rPr>
          <w:rFonts w:ascii="Times New Roman" w:hAnsi="Times New Roman" w:cs="Times New Roman"/>
        </w:rPr>
        <w:t xml:space="preserve"> during the period of January 2010 to December 2015</w:t>
      </w:r>
      <w:r w:rsidR="00AA1410">
        <w:rPr>
          <w:rFonts w:ascii="Times New Roman" w:hAnsi="Times New Roman" w:cs="Times New Roman"/>
        </w:rPr>
        <w:t>, 71</w:t>
      </w:r>
      <w:r>
        <w:rPr>
          <w:rFonts w:ascii="Times New Roman" w:hAnsi="Times New Roman" w:cs="Times New Roman"/>
        </w:rPr>
        <w:t xml:space="preserve"> </w:t>
      </w:r>
      <w:r w:rsidR="00546845">
        <w:rPr>
          <w:rFonts w:ascii="Times New Roman" w:hAnsi="Times New Roman" w:cs="Times New Roman"/>
        </w:rPr>
        <w:t>(8</w:t>
      </w:r>
      <w:r w:rsidR="00AA1410">
        <w:rPr>
          <w:rFonts w:ascii="Times New Roman" w:hAnsi="Times New Roman" w:cs="Times New Roman"/>
        </w:rPr>
        <w:t>7</w:t>
      </w:r>
      <w:r w:rsidR="00546845">
        <w:rPr>
          <w:rFonts w:ascii="Times New Roman" w:hAnsi="Times New Roman" w:cs="Times New Roman"/>
        </w:rPr>
        <w:t>.6</w:t>
      </w:r>
      <w:r w:rsidR="00AA1410">
        <w:rPr>
          <w:rFonts w:ascii="Times New Roman" w:hAnsi="Times New Roman" w:cs="Times New Roman"/>
        </w:rPr>
        <w:t>5</w:t>
      </w:r>
      <w:r w:rsidR="00546845">
        <w:rPr>
          <w:rFonts w:ascii="Times New Roman" w:hAnsi="Times New Roman" w:cs="Times New Roman"/>
        </w:rPr>
        <w:t xml:space="preserve">%) </w:t>
      </w:r>
      <w:r>
        <w:rPr>
          <w:rFonts w:ascii="Times New Roman" w:hAnsi="Times New Roman" w:cs="Times New Roman"/>
        </w:rPr>
        <w:t>were found to have real syphilis (not associated with HIV) with Trponemal tests. Af</w:t>
      </w:r>
      <w:r w:rsidR="00AA1410">
        <w:rPr>
          <w:rFonts w:ascii="Times New Roman" w:hAnsi="Times New Roman" w:cs="Times New Roman"/>
        </w:rPr>
        <w:t>ter antisyphilitic treatment, 31</w:t>
      </w:r>
      <w:r>
        <w:rPr>
          <w:rFonts w:ascii="Times New Roman" w:hAnsi="Times New Roman" w:cs="Times New Roman"/>
        </w:rPr>
        <w:t xml:space="preserve"> wer</w:t>
      </w:r>
      <w:r w:rsidR="00AA1410">
        <w:rPr>
          <w:rFonts w:ascii="Times New Roman" w:hAnsi="Times New Roman" w:cs="Times New Roman"/>
        </w:rPr>
        <w:t>e lost to follow up. Among the 40</w:t>
      </w:r>
      <w:r>
        <w:rPr>
          <w:rFonts w:ascii="Times New Roman" w:hAnsi="Times New Roman" w:cs="Times New Roman"/>
        </w:rPr>
        <w:t xml:space="preserve"> who were followed up, 12 </w:t>
      </w:r>
      <w:r w:rsidR="00546845">
        <w:rPr>
          <w:rFonts w:ascii="Times New Roman" w:hAnsi="Times New Roman" w:cs="Times New Roman"/>
        </w:rPr>
        <w:t>(3</w:t>
      </w:r>
      <w:r w:rsidR="00AA1410">
        <w:rPr>
          <w:rFonts w:ascii="Times New Roman" w:hAnsi="Times New Roman" w:cs="Times New Roman"/>
        </w:rPr>
        <w:t>0</w:t>
      </w:r>
      <w:r w:rsidR="00546845">
        <w:rPr>
          <w:rFonts w:ascii="Times New Roman" w:hAnsi="Times New Roman" w:cs="Times New Roman"/>
        </w:rPr>
        <w:t xml:space="preserve">%) </w:t>
      </w:r>
      <w:r>
        <w:rPr>
          <w:rFonts w:ascii="Times New Roman" w:hAnsi="Times New Roman" w:cs="Times New Roman"/>
        </w:rPr>
        <w:t>had attained either a considerable fall in titer or a reversal to nonreactive status for Syphilis whereas another 2</w:t>
      </w:r>
      <w:r w:rsidR="00AA1410">
        <w:rPr>
          <w:rFonts w:ascii="Times New Roman" w:hAnsi="Times New Roman" w:cs="Times New Roman"/>
        </w:rPr>
        <w:t>8</w:t>
      </w:r>
      <w:r>
        <w:rPr>
          <w:rFonts w:ascii="Times New Roman" w:hAnsi="Times New Roman" w:cs="Times New Roman"/>
        </w:rPr>
        <w:t xml:space="preserve"> </w:t>
      </w:r>
      <w:r w:rsidR="00546845">
        <w:rPr>
          <w:rFonts w:ascii="Times New Roman" w:hAnsi="Times New Roman" w:cs="Times New Roman"/>
        </w:rPr>
        <w:t>(7</w:t>
      </w:r>
      <w:r w:rsidR="00AA1410">
        <w:rPr>
          <w:rFonts w:ascii="Times New Roman" w:hAnsi="Times New Roman" w:cs="Times New Roman"/>
        </w:rPr>
        <w:t>0</w:t>
      </w:r>
      <w:r w:rsidR="00546845">
        <w:rPr>
          <w:rFonts w:ascii="Times New Roman" w:hAnsi="Times New Roman" w:cs="Times New Roman"/>
        </w:rPr>
        <w:t xml:space="preserve">%) </w:t>
      </w:r>
      <w:r w:rsidR="00C07AD0">
        <w:rPr>
          <w:rFonts w:ascii="Times New Roman" w:hAnsi="Times New Roman" w:cs="Times New Roman"/>
        </w:rPr>
        <w:t>are still o</w:t>
      </w:r>
      <w:r>
        <w:rPr>
          <w:rFonts w:ascii="Times New Roman" w:hAnsi="Times New Roman" w:cs="Times New Roman"/>
        </w:rPr>
        <w:t>n my follow up for more than a year or two with persistent serology either in same titer or a raise in titer. Among these 2</w:t>
      </w:r>
      <w:r w:rsidR="00AA1410">
        <w:rPr>
          <w:rFonts w:ascii="Times New Roman" w:hAnsi="Times New Roman" w:cs="Times New Roman"/>
        </w:rPr>
        <w:t>8 patients, 10</w:t>
      </w:r>
      <w:r>
        <w:rPr>
          <w:rFonts w:ascii="Times New Roman" w:hAnsi="Times New Roman" w:cs="Times New Roman"/>
        </w:rPr>
        <w:t xml:space="preserve"> were further treated with Injection Procaine Penicillin daily for 21 days without any benefit. Whether Treponemes are becoming resistant to Penicillin? Have to be studied further.</w:t>
      </w:r>
    </w:p>
    <w:p w:rsidR="004B14AC" w:rsidRDefault="004B14AC">
      <w:pPr>
        <w:rPr>
          <w:rFonts w:ascii="Times New Roman" w:hAnsi="Times New Roman" w:cs="Times New Roman"/>
        </w:rPr>
      </w:pPr>
      <w:r>
        <w:rPr>
          <w:rFonts w:ascii="Times New Roman" w:hAnsi="Times New Roman" w:cs="Times New Roman"/>
        </w:rPr>
        <w:t xml:space="preserve">Recent guidelines of WHO or Center for Disease Control, fail to consider special attention to Cardiovascular Syphilis. Therapeutic Paradox is another problem when we treat Cardiovascular, Neuro and Optic Syphilis (apart from Jarish Hexhimer reactions) due to fast healing with fibrosis which leads to adverse outcome as with aortic aneurysm, Coronary ostial stenosis, General paresis, other Central nervous involvements and optic neuritis. Even though incidence of early Syphilis had been considerably reduced throughout the world, 30% of either missed or inadequately treated cases of  old </w:t>
      </w:r>
      <w:r w:rsidR="00C07AD0">
        <w:rPr>
          <w:rFonts w:ascii="Times New Roman" w:hAnsi="Times New Roman" w:cs="Times New Roman"/>
        </w:rPr>
        <w:t>infection</w:t>
      </w:r>
      <w:r>
        <w:rPr>
          <w:rFonts w:ascii="Times New Roman" w:hAnsi="Times New Roman" w:cs="Times New Roman"/>
        </w:rPr>
        <w:t xml:space="preserve"> are appearing sporadically with late manifestations ha</w:t>
      </w:r>
      <w:r w:rsidR="00546845">
        <w:rPr>
          <w:rFonts w:ascii="Times New Roman" w:hAnsi="Times New Roman" w:cs="Times New Roman"/>
        </w:rPr>
        <w:t>ve</w:t>
      </w:r>
      <w:r>
        <w:rPr>
          <w:rFonts w:ascii="Times New Roman" w:hAnsi="Times New Roman" w:cs="Times New Roman"/>
        </w:rPr>
        <w:t xml:space="preserve"> to be considered and have to be guided properly with regards to treatment. </w:t>
      </w:r>
    </w:p>
    <w:p w:rsidR="002F5842" w:rsidRDefault="002F5842">
      <w:pPr>
        <w:rPr>
          <w:rFonts w:ascii="Times New Roman" w:hAnsi="Times New Roman" w:cs="Times New Roman"/>
        </w:rPr>
      </w:pPr>
      <w:r>
        <w:rPr>
          <w:rFonts w:ascii="Times New Roman" w:hAnsi="Times New Roman" w:cs="Times New Roman"/>
        </w:rPr>
        <w:t>Ofcourse presence of HIV infection along with Syphilis poses a lot of problems in the diagnosis, management and follow up of Syphilis.</w:t>
      </w:r>
    </w:p>
    <w:p w:rsidR="002F5842" w:rsidRDefault="002F5842">
      <w:pPr>
        <w:rPr>
          <w:rFonts w:ascii="Times New Roman" w:hAnsi="Times New Roman" w:cs="Times New Roman"/>
        </w:rPr>
      </w:pPr>
    </w:p>
    <w:p w:rsidR="002F5842" w:rsidRDefault="002F5842">
      <w:pPr>
        <w:rPr>
          <w:rFonts w:ascii="Times New Roman" w:hAnsi="Times New Roman" w:cs="Times New Roman"/>
        </w:rPr>
      </w:pPr>
      <w:r>
        <w:rPr>
          <w:rFonts w:ascii="Times New Roman" w:hAnsi="Times New Roman" w:cs="Times New Roman"/>
        </w:rPr>
        <w:t>Biography</w:t>
      </w:r>
    </w:p>
    <w:p w:rsidR="00D561A8" w:rsidRPr="002F5842" w:rsidRDefault="00D561A8" w:rsidP="00D24439">
      <w:pPr>
        <w:ind w:left="720"/>
        <w:rPr>
          <w:rFonts w:ascii="Times New Roman" w:hAnsi="Times New Roman" w:cs="Times New Roman"/>
        </w:rPr>
      </w:pPr>
      <w:r w:rsidRPr="002F5842">
        <w:rPr>
          <w:rFonts w:ascii="Times New Roman" w:hAnsi="Times New Roman" w:cs="Times New Roman"/>
        </w:rPr>
        <w:t>Professor of Dermato-Venereology, Sree Mookambika Institute of Medial Sciences, Kulasekaram, Tamilnadu</w:t>
      </w:r>
      <w:r w:rsidR="002F5842" w:rsidRPr="002F5842">
        <w:rPr>
          <w:rFonts w:ascii="Times New Roman" w:hAnsi="Times New Roman" w:cs="Times New Roman"/>
        </w:rPr>
        <w:t>.</w:t>
      </w:r>
      <w:r w:rsidR="006D4651">
        <w:rPr>
          <w:rFonts w:ascii="Times New Roman" w:hAnsi="Times New Roman" w:cs="Times New Roman"/>
        </w:rPr>
        <w:t xml:space="preserve"> </w:t>
      </w:r>
      <w:r w:rsidRPr="002F5842">
        <w:rPr>
          <w:rFonts w:ascii="Times New Roman" w:hAnsi="Times New Roman" w:cs="Times New Roman"/>
        </w:rPr>
        <w:t>Former Professor of Department of Dermatovenereology, Mahatma Gan</w:t>
      </w:r>
      <w:r w:rsidR="002F5842" w:rsidRPr="002F5842">
        <w:rPr>
          <w:rFonts w:ascii="Times New Roman" w:hAnsi="Times New Roman" w:cs="Times New Roman"/>
        </w:rPr>
        <w:t>dhi Medical College, Puducherry.</w:t>
      </w:r>
      <w:r w:rsidR="00BA76C2">
        <w:rPr>
          <w:rFonts w:ascii="Times New Roman" w:hAnsi="Times New Roman" w:cs="Times New Roman"/>
        </w:rPr>
        <w:t xml:space="preserve"> </w:t>
      </w:r>
      <w:r w:rsidR="002F5842" w:rsidRPr="002F5842">
        <w:rPr>
          <w:rFonts w:ascii="Times New Roman" w:hAnsi="Times New Roman" w:cs="Times New Roman"/>
        </w:rPr>
        <w:t>Former</w:t>
      </w:r>
      <w:r w:rsidRPr="002F5842">
        <w:rPr>
          <w:rFonts w:ascii="Times New Roman" w:hAnsi="Times New Roman" w:cs="Times New Roman"/>
        </w:rPr>
        <w:t xml:space="preserve"> HOD, Dept. of STD, Govt.MohanKumaraMangalam Medical college Hospital, Salem. Former Part time Dermatologist in ESIC Hospital,Tirunelveli</w:t>
      </w:r>
      <w:r w:rsidR="002F5842" w:rsidRPr="002F5842">
        <w:rPr>
          <w:rFonts w:ascii="Times New Roman" w:hAnsi="Times New Roman" w:cs="Times New Roman"/>
        </w:rPr>
        <w:t>.</w:t>
      </w:r>
      <w:r w:rsidRPr="002F5842">
        <w:rPr>
          <w:rFonts w:ascii="Times New Roman" w:hAnsi="Times New Roman" w:cs="Times New Roman"/>
        </w:rPr>
        <w:t>Tamilnadu</w:t>
      </w:r>
      <w:r w:rsidR="002F5842" w:rsidRPr="002F5842">
        <w:rPr>
          <w:rFonts w:ascii="Times New Roman" w:hAnsi="Times New Roman" w:cs="Times New Roman"/>
        </w:rPr>
        <w:t>.</w:t>
      </w:r>
      <w:r w:rsidRPr="002F5842">
        <w:rPr>
          <w:rFonts w:ascii="Times New Roman" w:hAnsi="Times New Roman" w:cs="Times New Roman"/>
        </w:rPr>
        <w:t>Executive member, CSEPI and IASSTD and AIDS</w:t>
      </w:r>
      <w:r w:rsidR="002F5842" w:rsidRPr="002F5842">
        <w:rPr>
          <w:rFonts w:ascii="Times New Roman" w:hAnsi="Times New Roman" w:cs="Times New Roman"/>
        </w:rPr>
        <w:t>.</w:t>
      </w:r>
      <w:r w:rsidR="00BA76C2">
        <w:rPr>
          <w:rFonts w:ascii="Times New Roman" w:hAnsi="Times New Roman" w:cs="Times New Roman"/>
        </w:rPr>
        <w:t xml:space="preserve"> </w:t>
      </w:r>
      <w:r w:rsidRPr="002F5842">
        <w:rPr>
          <w:rFonts w:ascii="Times New Roman" w:hAnsi="Times New Roman" w:cs="Times New Roman"/>
        </w:rPr>
        <w:t>Published more than 51 Scientific papers in reputed Indian and Western Journals</w:t>
      </w:r>
      <w:r w:rsidR="002F5842" w:rsidRPr="002F5842">
        <w:rPr>
          <w:rFonts w:ascii="Times New Roman" w:hAnsi="Times New Roman" w:cs="Times New Roman"/>
        </w:rPr>
        <w:t>.</w:t>
      </w:r>
      <w:r w:rsidR="00BA76C2">
        <w:rPr>
          <w:rFonts w:ascii="Times New Roman" w:hAnsi="Times New Roman" w:cs="Times New Roman"/>
        </w:rPr>
        <w:t xml:space="preserve"> </w:t>
      </w:r>
      <w:r w:rsidRPr="002F5842">
        <w:rPr>
          <w:rFonts w:ascii="Times New Roman" w:hAnsi="Times New Roman" w:cs="Times New Roman"/>
        </w:rPr>
        <w:t>Conferred Oration of Silver Jubilee of Institute of Venereology in 2005 and RV Rajam endowment lecture on 9-7-2016</w:t>
      </w:r>
      <w:r w:rsidR="002F5842" w:rsidRPr="002F5842">
        <w:rPr>
          <w:rFonts w:ascii="Times New Roman" w:hAnsi="Times New Roman" w:cs="Times New Roman"/>
        </w:rPr>
        <w:t>.</w:t>
      </w:r>
      <w:r w:rsidRPr="002F5842">
        <w:rPr>
          <w:rFonts w:ascii="Times New Roman" w:hAnsi="Times New Roman" w:cs="Times New Roman"/>
        </w:rPr>
        <w:t xml:space="preserve"> Oration award of Dr.T</w:t>
      </w:r>
      <w:r w:rsidR="006D4651">
        <w:rPr>
          <w:rFonts w:ascii="Times New Roman" w:hAnsi="Times New Roman" w:cs="Times New Roman"/>
        </w:rPr>
        <w:t>.</w:t>
      </w:r>
      <w:r w:rsidRPr="002F5842">
        <w:rPr>
          <w:rFonts w:ascii="Times New Roman" w:hAnsi="Times New Roman" w:cs="Times New Roman"/>
        </w:rPr>
        <w:t>V. Venkatesan in 2008.</w:t>
      </w:r>
      <w:r w:rsidR="006D4651">
        <w:rPr>
          <w:rFonts w:ascii="Times New Roman" w:hAnsi="Times New Roman" w:cs="Times New Roman"/>
        </w:rPr>
        <w:t xml:space="preserve"> </w:t>
      </w:r>
      <w:r w:rsidRPr="002F5842">
        <w:rPr>
          <w:rFonts w:ascii="Times New Roman" w:hAnsi="Times New Roman" w:cs="Times New Roman"/>
        </w:rPr>
        <w:t xml:space="preserve">Contributed one chapter in the text book on Sexually Transmitted diseases and AIDS edited by Dr V.K.Sharma </w:t>
      </w:r>
    </w:p>
    <w:sectPr w:rsidR="00D561A8" w:rsidRPr="002F5842" w:rsidSect="00D022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D461C"/>
    <w:multiLevelType w:val="hybridMultilevel"/>
    <w:tmpl w:val="CF96504E"/>
    <w:lvl w:ilvl="0" w:tplc="1EE6AEB8">
      <w:start w:val="1"/>
      <w:numFmt w:val="bullet"/>
      <w:lvlText w:val="•"/>
      <w:lvlJc w:val="left"/>
      <w:pPr>
        <w:tabs>
          <w:tab w:val="num" w:pos="720"/>
        </w:tabs>
        <w:ind w:left="720" w:hanging="360"/>
      </w:pPr>
      <w:rPr>
        <w:rFonts w:ascii="Arial" w:hAnsi="Arial" w:hint="default"/>
      </w:rPr>
    </w:lvl>
    <w:lvl w:ilvl="1" w:tplc="515C95A6" w:tentative="1">
      <w:start w:val="1"/>
      <w:numFmt w:val="bullet"/>
      <w:lvlText w:val="•"/>
      <w:lvlJc w:val="left"/>
      <w:pPr>
        <w:tabs>
          <w:tab w:val="num" w:pos="1440"/>
        </w:tabs>
        <w:ind w:left="1440" w:hanging="360"/>
      </w:pPr>
      <w:rPr>
        <w:rFonts w:ascii="Arial" w:hAnsi="Arial" w:hint="default"/>
      </w:rPr>
    </w:lvl>
    <w:lvl w:ilvl="2" w:tplc="7D743C86" w:tentative="1">
      <w:start w:val="1"/>
      <w:numFmt w:val="bullet"/>
      <w:lvlText w:val="•"/>
      <w:lvlJc w:val="left"/>
      <w:pPr>
        <w:tabs>
          <w:tab w:val="num" w:pos="2160"/>
        </w:tabs>
        <w:ind w:left="2160" w:hanging="360"/>
      </w:pPr>
      <w:rPr>
        <w:rFonts w:ascii="Arial" w:hAnsi="Arial" w:hint="default"/>
      </w:rPr>
    </w:lvl>
    <w:lvl w:ilvl="3" w:tplc="3D8A5AFC" w:tentative="1">
      <w:start w:val="1"/>
      <w:numFmt w:val="bullet"/>
      <w:lvlText w:val="•"/>
      <w:lvlJc w:val="left"/>
      <w:pPr>
        <w:tabs>
          <w:tab w:val="num" w:pos="2880"/>
        </w:tabs>
        <w:ind w:left="2880" w:hanging="360"/>
      </w:pPr>
      <w:rPr>
        <w:rFonts w:ascii="Arial" w:hAnsi="Arial" w:hint="default"/>
      </w:rPr>
    </w:lvl>
    <w:lvl w:ilvl="4" w:tplc="CE3ED1B0" w:tentative="1">
      <w:start w:val="1"/>
      <w:numFmt w:val="bullet"/>
      <w:lvlText w:val="•"/>
      <w:lvlJc w:val="left"/>
      <w:pPr>
        <w:tabs>
          <w:tab w:val="num" w:pos="3600"/>
        </w:tabs>
        <w:ind w:left="3600" w:hanging="360"/>
      </w:pPr>
      <w:rPr>
        <w:rFonts w:ascii="Arial" w:hAnsi="Arial" w:hint="default"/>
      </w:rPr>
    </w:lvl>
    <w:lvl w:ilvl="5" w:tplc="DA4650B8" w:tentative="1">
      <w:start w:val="1"/>
      <w:numFmt w:val="bullet"/>
      <w:lvlText w:val="•"/>
      <w:lvlJc w:val="left"/>
      <w:pPr>
        <w:tabs>
          <w:tab w:val="num" w:pos="4320"/>
        </w:tabs>
        <w:ind w:left="4320" w:hanging="360"/>
      </w:pPr>
      <w:rPr>
        <w:rFonts w:ascii="Arial" w:hAnsi="Arial" w:hint="default"/>
      </w:rPr>
    </w:lvl>
    <w:lvl w:ilvl="6" w:tplc="FE5E0494" w:tentative="1">
      <w:start w:val="1"/>
      <w:numFmt w:val="bullet"/>
      <w:lvlText w:val="•"/>
      <w:lvlJc w:val="left"/>
      <w:pPr>
        <w:tabs>
          <w:tab w:val="num" w:pos="5040"/>
        </w:tabs>
        <w:ind w:left="5040" w:hanging="360"/>
      </w:pPr>
      <w:rPr>
        <w:rFonts w:ascii="Arial" w:hAnsi="Arial" w:hint="default"/>
      </w:rPr>
    </w:lvl>
    <w:lvl w:ilvl="7" w:tplc="D9A8A9E0" w:tentative="1">
      <w:start w:val="1"/>
      <w:numFmt w:val="bullet"/>
      <w:lvlText w:val="•"/>
      <w:lvlJc w:val="left"/>
      <w:pPr>
        <w:tabs>
          <w:tab w:val="num" w:pos="5760"/>
        </w:tabs>
        <w:ind w:left="5760" w:hanging="360"/>
      </w:pPr>
      <w:rPr>
        <w:rFonts w:ascii="Arial" w:hAnsi="Arial" w:hint="default"/>
      </w:rPr>
    </w:lvl>
    <w:lvl w:ilvl="8" w:tplc="69F0ACC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B14AC"/>
    <w:rsid w:val="00202DAC"/>
    <w:rsid w:val="002F5842"/>
    <w:rsid w:val="003E08B5"/>
    <w:rsid w:val="004B14AC"/>
    <w:rsid w:val="00546845"/>
    <w:rsid w:val="005F14AA"/>
    <w:rsid w:val="00680276"/>
    <w:rsid w:val="006D4651"/>
    <w:rsid w:val="007009A7"/>
    <w:rsid w:val="007E056A"/>
    <w:rsid w:val="009829A4"/>
    <w:rsid w:val="00AA1410"/>
    <w:rsid w:val="00AB1AF6"/>
    <w:rsid w:val="00BA76C2"/>
    <w:rsid w:val="00C07AD0"/>
    <w:rsid w:val="00D022C5"/>
    <w:rsid w:val="00D24439"/>
    <w:rsid w:val="00D561A8"/>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2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4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4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3167208">
      <w:bodyDiv w:val="1"/>
      <w:marLeft w:val="0"/>
      <w:marRight w:val="0"/>
      <w:marTop w:val="0"/>
      <w:marBottom w:val="0"/>
      <w:divBdr>
        <w:top w:val="none" w:sz="0" w:space="0" w:color="auto"/>
        <w:left w:val="none" w:sz="0" w:space="0" w:color="auto"/>
        <w:bottom w:val="none" w:sz="0" w:space="0" w:color="auto"/>
        <w:right w:val="none" w:sz="0" w:space="0" w:color="auto"/>
      </w:divBdr>
      <w:divsChild>
        <w:div w:id="1703943180">
          <w:marLeft w:val="547"/>
          <w:marRight w:val="0"/>
          <w:marTop w:val="67"/>
          <w:marBottom w:val="0"/>
          <w:divBdr>
            <w:top w:val="none" w:sz="0" w:space="0" w:color="auto"/>
            <w:left w:val="none" w:sz="0" w:space="0" w:color="auto"/>
            <w:bottom w:val="none" w:sz="0" w:space="0" w:color="auto"/>
            <w:right w:val="none" w:sz="0" w:space="0" w:color="auto"/>
          </w:divBdr>
        </w:div>
        <w:div w:id="408695017">
          <w:marLeft w:val="547"/>
          <w:marRight w:val="0"/>
          <w:marTop w:val="67"/>
          <w:marBottom w:val="0"/>
          <w:divBdr>
            <w:top w:val="none" w:sz="0" w:space="0" w:color="auto"/>
            <w:left w:val="none" w:sz="0" w:space="0" w:color="auto"/>
            <w:bottom w:val="none" w:sz="0" w:space="0" w:color="auto"/>
            <w:right w:val="none" w:sz="0" w:space="0" w:color="auto"/>
          </w:divBdr>
        </w:div>
        <w:div w:id="1721858509">
          <w:marLeft w:val="547"/>
          <w:marRight w:val="0"/>
          <w:marTop w:val="67"/>
          <w:marBottom w:val="0"/>
          <w:divBdr>
            <w:top w:val="none" w:sz="0" w:space="0" w:color="auto"/>
            <w:left w:val="none" w:sz="0" w:space="0" w:color="auto"/>
            <w:bottom w:val="none" w:sz="0" w:space="0" w:color="auto"/>
            <w:right w:val="none" w:sz="0" w:space="0" w:color="auto"/>
          </w:divBdr>
        </w:div>
        <w:div w:id="1284576161">
          <w:marLeft w:val="547"/>
          <w:marRight w:val="0"/>
          <w:marTop w:val="67"/>
          <w:marBottom w:val="0"/>
          <w:divBdr>
            <w:top w:val="none" w:sz="0" w:space="0" w:color="auto"/>
            <w:left w:val="none" w:sz="0" w:space="0" w:color="auto"/>
            <w:bottom w:val="none" w:sz="0" w:space="0" w:color="auto"/>
            <w:right w:val="none" w:sz="0" w:space="0" w:color="auto"/>
          </w:divBdr>
        </w:div>
        <w:div w:id="536160961">
          <w:marLeft w:val="547"/>
          <w:marRight w:val="0"/>
          <w:marTop w:val="67"/>
          <w:marBottom w:val="0"/>
          <w:divBdr>
            <w:top w:val="none" w:sz="0" w:space="0" w:color="auto"/>
            <w:left w:val="none" w:sz="0" w:space="0" w:color="auto"/>
            <w:bottom w:val="none" w:sz="0" w:space="0" w:color="auto"/>
            <w:right w:val="none" w:sz="0" w:space="0" w:color="auto"/>
          </w:divBdr>
        </w:div>
        <w:div w:id="1159543282">
          <w:marLeft w:val="547"/>
          <w:marRight w:val="0"/>
          <w:marTop w:val="67"/>
          <w:marBottom w:val="0"/>
          <w:divBdr>
            <w:top w:val="none" w:sz="0" w:space="0" w:color="auto"/>
            <w:left w:val="none" w:sz="0" w:space="0" w:color="auto"/>
            <w:bottom w:val="none" w:sz="0" w:space="0" w:color="auto"/>
            <w:right w:val="none" w:sz="0" w:space="0" w:color="auto"/>
          </w:divBdr>
        </w:div>
        <w:div w:id="459998074">
          <w:marLeft w:val="547"/>
          <w:marRight w:val="0"/>
          <w:marTop w:val="67"/>
          <w:marBottom w:val="0"/>
          <w:divBdr>
            <w:top w:val="none" w:sz="0" w:space="0" w:color="auto"/>
            <w:left w:val="none" w:sz="0" w:space="0" w:color="auto"/>
            <w:bottom w:val="none" w:sz="0" w:space="0" w:color="auto"/>
            <w:right w:val="none" w:sz="0" w:space="0" w:color="auto"/>
          </w:divBdr>
        </w:div>
        <w:div w:id="1759523589">
          <w:marLeft w:val="547"/>
          <w:marRight w:val="0"/>
          <w:marTop w:val="67"/>
          <w:marBottom w:val="0"/>
          <w:divBdr>
            <w:top w:val="none" w:sz="0" w:space="0" w:color="auto"/>
            <w:left w:val="none" w:sz="0" w:space="0" w:color="auto"/>
            <w:bottom w:val="none" w:sz="0" w:space="0" w:color="auto"/>
            <w:right w:val="none" w:sz="0" w:space="0" w:color="auto"/>
          </w:divBdr>
        </w:div>
        <w:div w:id="1741445933">
          <w:marLeft w:val="547"/>
          <w:marRight w:val="0"/>
          <w:marTop w:val="67"/>
          <w:marBottom w:val="0"/>
          <w:divBdr>
            <w:top w:val="none" w:sz="0" w:space="0" w:color="auto"/>
            <w:left w:val="none" w:sz="0" w:space="0" w:color="auto"/>
            <w:bottom w:val="none" w:sz="0" w:space="0" w:color="auto"/>
            <w:right w:val="none" w:sz="0" w:space="0" w:color="auto"/>
          </w:divBdr>
        </w:div>
        <w:div w:id="1694764875">
          <w:marLeft w:val="547"/>
          <w:marRight w:val="0"/>
          <w:marTop w:val="67"/>
          <w:marBottom w:val="0"/>
          <w:divBdr>
            <w:top w:val="none" w:sz="0" w:space="0" w:color="auto"/>
            <w:left w:val="none" w:sz="0" w:space="0" w:color="auto"/>
            <w:bottom w:val="none" w:sz="0" w:space="0" w:color="auto"/>
            <w:right w:val="none" w:sz="0" w:space="0" w:color="auto"/>
          </w:divBdr>
        </w:div>
        <w:div w:id="986322240">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Pages>
  <Words>523</Words>
  <Characters>2983</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Murugan</dc:creator>
  <cp:lastModifiedBy>DR Murugan</cp:lastModifiedBy>
  <cp:revision>10</cp:revision>
  <dcterms:created xsi:type="dcterms:W3CDTF">2017-02-12T16:14:00Z</dcterms:created>
  <dcterms:modified xsi:type="dcterms:W3CDTF">2017-02-13T07:12:00Z</dcterms:modified>
</cp:coreProperties>
</file>