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ED0" w:rsidRPr="00331B44" w:rsidRDefault="009A5ED0" w:rsidP="00331B44">
      <w:pPr>
        <w:jc w:val="center"/>
        <w:rPr>
          <w:rFonts w:ascii="Helvetica" w:hAnsi="Helvetica" w:cs="Helvetica"/>
          <w:b/>
          <w:sz w:val="32"/>
          <w:lang w:val="en-US"/>
        </w:rPr>
      </w:pPr>
      <w:bookmarkStart w:id="0" w:name="_Hlk490936844"/>
      <w:r w:rsidRPr="00331B44">
        <w:rPr>
          <w:rFonts w:ascii="Helvetica" w:hAnsi="Helvetica" w:cs="Helvetica"/>
          <w:b/>
          <w:sz w:val="32"/>
          <w:lang w:val="en-US"/>
        </w:rPr>
        <w:t>Syphilis and its association with HIV infection in patients from a General Hospital in Buenos Aires, Argentina.</w:t>
      </w:r>
    </w:p>
    <w:p w:rsidR="000215F9" w:rsidRPr="00331B44" w:rsidRDefault="000215F9" w:rsidP="000215F9">
      <w:pPr>
        <w:rPr>
          <w:rFonts w:ascii="Helvetica" w:hAnsi="Helvetica" w:cs="Helvetica"/>
          <w:lang w:val="es-ES_tradnl"/>
        </w:rPr>
      </w:pPr>
      <w:r w:rsidRPr="00331B44">
        <w:rPr>
          <w:rFonts w:ascii="Helvetica" w:hAnsi="Helvetica" w:cs="Helvetica"/>
          <w:lang w:val="es-ES_tradnl"/>
        </w:rPr>
        <w:t>José Barletta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, Sofía Stöver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, María Rey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, Mercedes Cabrini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, Gabriela Blugerman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, Héctor Pérez</w:t>
      </w:r>
      <w:r w:rsidRPr="00331B44">
        <w:rPr>
          <w:rFonts w:ascii="Helvetica" w:hAnsi="Helvetica" w:cs="Helvetica"/>
          <w:vertAlign w:val="superscript"/>
          <w:lang w:val="es-ES_tradnl"/>
        </w:rPr>
        <w:t>1</w:t>
      </w:r>
      <w:r w:rsidRPr="00331B44">
        <w:rPr>
          <w:rFonts w:ascii="Helvetica" w:hAnsi="Helvetica" w:cs="Helvetica"/>
          <w:lang w:val="es-ES_tradnl"/>
        </w:rPr>
        <w:t>.</w:t>
      </w:r>
    </w:p>
    <w:p w:rsidR="0028059F" w:rsidRPr="00331B44" w:rsidRDefault="00331B44" w:rsidP="00331B44">
      <w:pPr>
        <w:pStyle w:val="HTMLPreformatted"/>
        <w:rPr>
          <w:rFonts w:ascii="Helvetica" w:hAnsi="Helvetica" w:cs="Helvetica"/>
          <w:i/>
          <w:iCs/>
          <w:vertAlign w:val="superscript"/>
          <w:lang w:val="es-AR"/>
        </w:rPr>
      </w:pPr>
      <w:r w:rsidRPr="00331B44">
        <w:rPr>
          <w:rFonts w:ascii="Helvetica" w:hAnsi="Helvetica" w:cs="Helvetica"/>
          <w:i/>
          <w:sz w:val="16"/>
          <w:vertAlign w:val="superscript"/>
          <w:lang w:val="es-ES_tradnl"/>
        </w:rPr>
        <w:t>1</w:t>
      </w:r>
      <w:r w:rsidR="000215F9" w:rsidRPr="00331B44">
        <w:rPr>
          <w:rFonts w:ascii="Helvetica" w:hAnsi="Helvetica" w:cs="Helvetica"/>
          <w:i/>
          <w:u w:val="single"/>
          <w:lang w:val="es-AR"/>
        </w:rPr>
        <w:t>Hospital Juan A. Fernández (Buenos Aires, Argentina.</w:t>
      </w:r>
    </w:p>
    <w:p w:rsidR="00DF04E3" w:rsidRPr="00331B44" w:rsidRDefault="00DF04E3" w:rsidP="00DF04E3">
      <w:pPr>
        <w:pStyle w:val="HTMLPreformatted"/>
        <w:rPr>
          <w:rFonts w:ascii="Helvetica" w:hAnsi="Helvetica" w:cs="Helvetica"/>
          <w:i/>
          <w:iCs/>
          <w:sz w:val="24"/>
          <w:lang w:val="es-AR"/>
        </w:rPr>
      </w:pPr>
    </w:p>
    <w:p w:rsidR="00DF04E3" w:rsidRDefault="00331B44" w:rsidP="00DF04E3">
      <w:pPr>
        <w:pStyle w:val="HTMLPreformatted"/>
        <w:tabs>
          <w:tab w:val="left" w:pos="4374"/>
        </w:tabs>
        <w:jc w:val="both"/>
        <w:rPr>
          <w:rFonts w:ascii="Helvetica" w:hAnsi="Helvetica" w:cs="Helvetica"/>
          <w:b/>
          <w:sz w:val="24"/>
        </w:rPr>
      </w:pPr>
      <w:r>
        <w:rPr>
          <w:rFonts w:ascii="Helvetica" w:hAnsi="Helvetica" w:cs="Helvetica"/>
          <w:b/>
          <w:sz w:val="24"/>
        </w:rPr>
        <w:t>Abstract.</w:t>
      </w:r>
    </w:p>
    <w:p w:rsidR="00331B44" w:rsidRPr="00331B44" w:rsidRDefault="00331B44" w:rsidP="00DF04E3">
      <w:pPr>
        <w:pStyle w:val="HTMLPreformatted"/>
        <w:tabs>
          <w:tab w:val="left" w:pos="4374"/>
        </w:tabs>
        <w:jc w:val="both"/>
        <w:rPr>
          <w:rFonts w:ascii="Helvetica" w:hAnsi="Helvetica" w:cs="Helvetica"/>
          <w:sz w:val="24"/>
        </w:rPr>
      </w:pPr>
    </w:p>
    <w:p w:rsidR="000215F9" w:rsidRPr="00331B44" w:rsidRDefault="000215F9" w:rsidP="000215F9">
      <w:pPr>
        <w:rPr>
          <w:rFonts w:ascii="Helvetica" w:hAnsi="Helvetica" w:cs="Helvetica"/>
          <w:u w:val="single"/>
          <w:lang w:val="en-US"/>
        </w:rPr>
      </w:pPr>
      <w:r w:rsidRPr="00331B44">
        <w:rPr>
          <w:rFonts w:ascii="Helvetica" w:hAnsi="Helvetica" w:cs="Helvetica"/>
          <w:u w:val="single"/>
          <w:lang w:val="en-US"/>
        </w:rPr>
        <w:t>Background.</w:t>
      </w:r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lang w:val="en-US"/>
        </w:rPr>
        <w:t>Syphilis is an old known sexually-transmitted disease (STD). Despite it can be easily prevented and treated, each year more than 10-million cases are still diagnosed worldwide, with an incidence of 1,5 cases/1000 habitants in Latin-America. There is limited epidemiological data from South-America available.</w:t>
      </w:r>
    </w:p>
    <w:p w:rsidR="000215F9" w:rsidRPr="00331B44" w:rsidRDefault="000215F9" w:rsidP="000215F9">
      <w:pPr>
        <w:rPr>
          <w:rFonts w:ascii="Helvetica" w:hAnsi="Helvetica" w:cs="Helvetica"/>
          <w:u w:val="single"/>
          <w:lang w:val="en-US"/>
        </w:rPr>
      </w:pPr>
      <w:r w:rsidRPr="00331B44">
        <w:rPr>
          <w:rFonts w:ascii="Helvetica" w:hAnsi="Helvetica" w:cs="Helvetica"/>
          <w:u w:val="single"/>
          <w:lang w:val="en-US"/>
        </w:rPr>
        <w:t>Materials &amp; Methods.</w:t>
      </w:r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lang w:val="en-US"/>
        </w:rPr>
        <w:t>We performed a retrospective analysis of medical records of patients with clinical diagnosis of syphilis and non-</w:t>
      </w:r>
      <w:proofErr w:type="spellStart"/>
      <w:r w:rsidRPr="00331B44">
        <w:rPr>
          <w:rFonts w:ascii="Helvetica" w:hAnsi="Helvetica" w:cs="Helvetica"/>
          <w:lang w:val="en-US"/>
        </w:rPr>
        <w:t>treponema</w:t>
      </w:r>
      <w:proofErr w:type="spellEnd"/>
      <w:r w:rsidRPr="00331B44">
        <w:rPr>
          <w:rFonts w:ascii="Helvetica" w:hAnsi="Helvetica" w:cs="Helvetica"/>
          <w:lang w:val="en-US"/>
        </w:rPr>
        <w:t>-test data (VDRL)</w:t>
      </w:r>
      <w:r w:rsidR="00331B44">
        <w:rPr>
          <w:rFonts w:ascii="Helvetica" w:hAnsi="Helvetica" w:cs="Helvetica"/>
          <w:lang w:val="en-US"/>
        </w:rPr>
        <w:t xml:space="preserve"> available</w:t>
      </w:r>
      <w:r w:rsidRPr="00331B44">
        <w:rPr>
          <w:rFonts w:ascii="Helvetica" w:hAnsi="Helvetica" w:cs="Helvetica"/>
          <w:lang w:val="en-US"/>
        </w:rPr>
        <w:t xml:space="preserve"> between june-2012 and october-2015. Age, gender, HIV status, HIV plasma viral load (VL), follow-up and repeat infection rates were analyzed. Loss to follow-up was considered when post-treatment-VDRL was not performed, and repeat infection was defined as a fourfold increase in VDRL titer after effective treatment. HIV VL&lt;200 copies/mm3 was considered as virologic suppression (VS). Statistical analysis was performed using Epi Info 7.2.1</w:t>
      </w:r>
    </w:p>
    <w:p w:rsidR="000215F9" w:rsidRPr="00331B44" w:rsidRDefault="000215F9" w:rsidP="000215F9">
      <w:pPr>
        <w:rPr>
          <w:rFonts w:ascii="Helvetica" w:hAnsi="Helvetica" w:cs="Helvetica"/>
          <w:u w:val="single"/>
          <w:lang w:val="en-US"/>
        </w:rPr>
      </w:pPr>
      <w:r w:rsidRPr="00331B44">
        <w:rPr>
          <w:rFonts w:ascii="Helvetica" w:hAnsi="Helvetica" w:cs="Helvetica"/>
          <w:u w:val="single"/>
          <w:lang w:val="en-US"/>
        </w:rPr>
        <w:t>Results.</w:t>
      </w:r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lang w:val="en-US"/>
        </w:rPr>
        <w:t xml:space="preserve">3464 VDRL results from 994 subjects were analyzed. 83.9% were men, with a median age of 35-years (IQR 27-43). 771 patients (77.6%) were HIV-positive (HIV+) and 353 of the 654 subjects with available VL data were on VS (54%). 663 (63.7%) had at least one VDRL during follow-up period, with higher follow-up rates in HIV+ (66.9% versus 52.5% p&lt;0.01) and older than 35-years subjects (67.7% versus 59.6% p&lt;0.01). Overall repeat infection rate was 19%, with higher rates in older-than-35-years (23.1% vs. 14.2% p&lt;0.01), HIV+ patients (20,7% vs. 11,1% p=0.02), and HIV+ patients on VS (27.3% versus 12.9% p&lt;0.01). Median time to repeat infection was 506 days (IQR 363-658). </w:t>
      </w:r>
    </w:p>
    <w:p w:rsidR="000215F9" w:rsidRPr="00331B44" w:rsidRDefault="000215F9" w:rsidP="000215F9">
      <w:pPr>
        <w:rPr>
          <w:rFonts w:ascii="Helvetica" w:hAnsi="Helvetica" w:cs="Helvetica"/>
          <w:u w:val="single"/>
          <w:lang w:val="en-US"/>
        </w:rPr>
      </w:pPr>
      <w:r w:rsidRPr="00331B44">
        <w:rPr>
          <w:rFonts w:ascii="Helvetica" w:hAnsi="Helvetica" w:cs="Helvetica"/>
          <w:u w:val="single"/>
          <w:lang w:val="en-US"/>
        </w:rPr>
        <w:t>Conclusions.</w:t>
      </w:r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lang w:val="en-US"/>
        </w:rPr>
        <w:t>As stated in previous epidemiological reports, rates of syphilis repeat infections are higher in subjects older than 35-years and in HIV+ patients, especially in those on VS. Our findings remark the need for reinforcement of STD-preventive measures in this population. The usual medical care in HIV+ patients may overestimate the rates of follow-up and repeat infection compared with HIV negative patients.</w:t>
      </w:r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color w:val="FF0000"/>
          <w:lang w:val="en-US"/>
        </w:rPr>
        <w:t xml:space="preserve"> </w:t>
      </w:r>
    </w:p>
    <w:bookmarkEnd w:id="0"/>
    <w:p w:rsidR="002350BC" w:rsidRPr="00331B44" w:rsidRDefault="002350BC" w:rsidP="00DF04E3">
      <w:pPr>
        <w:pStyle w:val="HTMLPreformatted"/>
        <w:jc w:val="both"/>
        <w:rPr>
          <w:rFonts w:ascii="Helvetica" w:hAnsi="Helvetica" w:cs="Helvetica"/>
          <w:sz w:val="24"/>
          <w:lang w:val="en-US"/>
        </w:rPr>
      </w:pPr>
    </w:p>
    <w:p w:rsidR="0028059F" w:rsidRPr="00331B44" w:rsidRDefault="0028059F" w:rsidP="00DF04E3">
      <w:pPr>
        <w:pStyle w:val="HTMLPreformatted"/>
        <w:jc w:val="both"/>
        <w:rPr>
          <w:rFonts w:ascii="Helvetica" w:hAnsi="Helvetica" w:cs="Helvetica"/>
          <w:sz w:val="24"/>
        </w:rPr>
      </w:pPr>
      <w:r w:rsidRPr="00331B44">
        <w:rPr>
          <w:rFonts w:ascii="Helvetica" w:hAnsi="Helvetica" w:cs="Helvetica"/>
          <w:sz w:val="24"/>
        </w:rPr>
        <w:t>Keywords—</w:t>
      </w:r>
      <w:r w:rsidR="000215F9" w:rsidRPr="00331B44">
        <w:rPr>
          <w:rFonts w:ascii="Helvetica" w:hAnsi="Helvetica" w:cs="Helvetica"/>
          <w:i/>
          <w:sz w:val="24"/>
        </w:rPr>
        <w:t xml:space="preserve"> HIV, syphilis, sexually-transmitted infections, STD.</w:t>
      </w:r>
    </w:p>
    <w:p w:rsidR="00DF04E3" w:rsidRPr="00331B44" w:rsidRDefault="00DF04E3" w:rsidP="00DF04E3">
      <w:pPr>
        <w:pStyle w:val="HTMLPreformatted"/>
        <w:jc w:val="both"/>
        <w:rPr>
          <w:rFonts w:ascii="Helvetica" w:hAnsi="Helvetica" w:cs="Helvetica"/>
          <w:sz w:val="24"/>
        </w:rPr>
      </w:pPr>
    </w:p>
    <w:p w:rsidR="00DF04E3" w:rsidRPr="00331B44" w:rsidRDefault="00DF04E3" w:rsidP="00DF04E3">
      <w:pPr>
        <w:pStyle w:val="HTMLPreformatted"/>
        <w:jc w:val="both"/>
        <w:rPr>
          <w:rFonts w:ascii="Helvetica" w:hAnsi="Helvetica" w:cs="Helvetica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Helvetica" w:hAnsi="Helvetica" w:cs="Helvetica"/>
          <w:b/>
          <w:iCs/>
          <w:sz w:val="24"/>
        </w:rPr>
      </w:pPr>
      <w:r w:rsidRPr="00331B44">
        <w:rPr>
          <w:rFonts w:ascii="Helvetica" w:hAnsi="Helvetica" w:cs="Helvetica"/>
          <w:b/>
          <w:iCs/>
          <w:sz w:val="24"/>
        </w:rPr>
        <w:t xml:space="preserve">Professional </w:t>
      </w:r>
      <w:r w:rsidR="00D25734">
        <w:rPr>
          <w:rFonts w:ascii="Helvetica" w:hAnsi="Helvetica" w:cs="Helvetica"/>
          <w:b/>
          <w:iCs/>
          <w:sz w:val="24"/>
        </w:rPr>
        <w:t>Biography.</w:t>
      </w:r>
    </w:p>
    <w:p w:rsidR="00D25734" w:rsidRPr="00331B44" w:rsidRDefault="00D25734" w:rsidP="00DF04E3">
      <w:pPr>
        <w:pStyle w:val="HTMLPreformatted"/>
        <w:jc w:val="both"/>
        <w:rPr>
          <w:rFonts w:ascii="Helvetica" w:hAnsi="Helvetica" w:cs="Helvetica"/>
          <w:b/>
          <w:iCs/>
          <w:sz w:val="24"/>
        </w:rPr>
      </w:pPr>
      <w:bookmarkStart w:id="1" w:name="_GoBack"/>
      <w:bookmarkEnd w:id="1"/>
    </w:p>
    <w:p w:rsidR="000215F9" w:rsidRPr="00331B44" w:rsidRDefault="000215F9" w:rsidP="000215F9">
      <w:pPr>
        <w:rPr>
          <w:rFonts w:ascii="Helvetica" w:hAnsi="Helvetica" w:cs="Helvetica"/>
          <w:lang w:val="en-US"/>
        </w:rPr>
      </w:pPr>
      <w:r w:rsidRPr="00331B44">
        <w:rPr>
          <w:rFonts w:ascii="Helvetica" w:hAnsi="Helvetica" w:cs="Helvetica"/>
          <w:lang w:val="en-US"/>
        </w:rPr>
        <w:t>José Barletta is an Argentine physician graduated from Universidad de Buenos Aires. He is a Teaching Assistant in Clinical Pharmacology at Universidad de Buenos Aires since 2009; and currently works as an infectious diseases resident at Hospital Fernández, a reference center for HIV in Argentina where he carries out research and patient-care activities. He has authored and co-authored several research projects.</w:t>
      </w:r>
    </w:p>
    <w:p w:rsidR="00B3082B" w:rsidRPr="00331B44" w:rsidRDefault="00B3082B" w:rsidP="00DF04E3">
      <w:pPr>
        <w:pStyle w:val="HTMLPreformatted"/>
        <w:jc w:val="both"/>
        <w:rPr>
          <w:rFonts w:ascii="Helvetica" w:hAnsi="Helvetica" w:cs="Helvetica"/>
          <w:iCs/>
          <w:sz w:val="24"/>
        </w:rPr>
      </w:pPr>
    </w:p>
    <w:p w:rsidR="00B3082B" w:rsidRPr="00331B44" w:rsidRDefault="00B3082B" w:rsidP="00DF04E3">
      <w:pPr>
        <w:pStyle w:val="HTMLPreformatted"/>
        <w:jc w:val="both"/>
        <w:rPr>
          <w:rFonts w:ascii="Helvetica" w:hAnsi="Helvetica" w:cs="Helvetica"/>
          <w:iCs/>
          <w:sz w:val="24"/>
        </w:rPr>
      </w:pPr>
    </w:p>
    <w:p w:rsidR="00B3082B" w:rsidRPr="00331B44" w:rsidRDefault="000215F9" w:rsidP="00DF04E3">
      <w:pPr>
        <w:pStyle w:val="HTMLPreformatted"/>
        <w:jc w:val="both"/>
        <w:rPr>
          <w:rFonts w:ascii="Helvetica" w:hAnsi="Helvetica" w:cs="Helvetica"/>
          <w:iCs/>
          <w:sz w:val="24"/>
        </w:rPr>
      </w:pPr>
      <w:r w:rsidRPr="00331B44">
        <w:rPr>
          <w:rFonts w:ascii="Helvetica" w:hAnsi="Helvetica" w:cs="Helvetica"/>
          <w:b/>
          <w:iCs/>
          <w:noProof/>
          <w:sz w:val="24"/>
        </w:rPr>
        <w:drawing>
          <wp:inline distT="0" distB="0" distL="0" distR="0">
            <wp:extent cx="1536700" cy="1466216"/>
            <wp:effectExtent l="0" t="0" r="635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dshot - José Barlett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840" cy="147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 w:rsidRPr="00331B44">
        <w:rPr>
          <w:rFonts w:ascii="Helvetica" w:hAnsi="Helvetica" w:cs="Helvetica"/>
          <w:b/>
          <w:iCs/>
          <w:sz w:val="24"/>
        </w:rPr>
        <w:br/>
      </w:r>
    </w:p>
    <w:p w:rsidR="00B3082B" w:rsidRPr="00331B44" w:rsidRDefault="00B3082B" w:rsidP="00B3082B">
      <w:pPr>
        <w:pStyle w:val="HTMLPreformatted"/>
        <w:jc w:val="right"/>
        <w:rPr>
          <w:rFonts w:ascii="Helvetica" w:hAnsi="Helvetica" w:cs="Helvetica"/>
          <w:iCs/>
          <w:sz w:val="24"/>
        </w:rPr>
      </w:pPr>
      <w:r w:rsidRPr="00331B44">
        <w:rPr>
          <w:rFonts w:ascii="Helvetica" w:hAnsi="Helvetica" w:cs="Helvetica"/>
          <w:iCs/>
          <w:sz w:val="24"/>
        </w:rPr>
        <w:t xml:space="preserve">Email Id: </w:t>
      </w:r>
      <w:r w:rsidR="000215F9" w:rsidRPr="00331B44">
        <w:rPr>
          <w:rFonts w:ascii="Helvetica" w:hAnsi="Helvetica" w:cs="Helvetica"/>
          <w:iCs/>
          <w:sz w:val="24"/>
        </w:rPr>
        <w:t>jabarletta@gmail.com</w:t>
      </w:r>
    </w:p>
    <w:p w:rsidR="00DF04E3" w:rsidRPr="00331B44" w:rsidRDefault="00DF04E3" w:rsidP="00495C76">
      <w:pPr>
        <w:jc w:val="center"/>
        <w:rPr>
          <w:rFonts w:ascii="Helvetica" w:hAnsi="Helvetica" w:cs="Helvetica"/>
          <w:b/>
          <w:sz w:val="24"/>
          <w:szCs w:val="24"/>
        </w:rPr>
      </w:pPr>
    </w:p>
    <w:sectPr w:rsidR="00DF04E3" w:rsidRPr="00331B4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55A" w:rsidRDefault="00F5355A" w:rsidP="00495C76">
      <w:pPr>
        <w:spacing w:after="0" w:line="240" w:lineRule="auto"/>
      </w:pPr>
      <w:r>
        <w:separator/>
      </w:r>
    </w:p>
  </w:endnote>
  <w:endnote w:type="continuationSeparator" w:id="0">
    <w:p w:rsidR="00F5355A" w:rsidRDefault="00F5355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55A" w:rsidRDefault="00F5355A" w:rsidP="00495C76">
      <w:pPr>
        <w:spacing w:after="0" w:line="240" w:lineRule="auto"/>
      </w:pPr>
      <w:r>
        <w:separator/>
      </w:r>
    </w:p>
  </w:footnote>
  <w:footnote w:type="continuationSeparator" w:id="0">
    <w:p w:rsidR="00F5355A" w:rsidRDefault="00F5355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B7658"/>
    <w:multiLevelType w:val="hybridMultilevel"/>
    <w:tmpl w:val="AC5481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15F9"/>
    <w:rsid w:val="000A4C22"/>
    <w:rsid w:val="002350BC"/>
    <w:rsid w:val="0028059F"/>
    <w:rsid w:val="002F4DF0"/>
    <w:rsid w:val="00331B44"/>
    <w:rsid w:val="00333E31"/>
    <w:rsid w:val="0038483D"/>
    <w:rsid w:val="00435234"/>
    <w:rsid w:val="00495C76"/>
    <w:rsid w:val="00627419"/>
    <w:rsid w:val="009A5ED0"/>
    <w:rsid w:val="00B3082B"/>
    <w:rsid w:val="00B6703B"/>
    <w:rsid w:val="00BA654F"/>
    <w:rsid w:val="00CE511D"/>
    <w:rsid w:val="00D25734"/>
    <w:rsid w:val="00DF04E3"/>
    <w:rsid w:val="00F5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7C591"/>
  <w15:docId w15:val="{256FFC7F-A987-41AE-B294-15E02213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31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José Barletta</cp:lastModifiedBy>
  <cp:revision>3</cp:revision>
  <dcterms:created xsi:type="dcterms:W3CDTF">2017-08-19T23:12:00Z</dcterms:created>
  <dcterms:modified xsi:type="dcterms:W3CDTF">2017-08-19T23:12:00Z</dcterms:modified>
</cp:coreProperties>
</file>