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B68" w:rsidRPr="00911B68" w:rsidRDefault="00911B68" w:rsidP="00911B68">
      <w:pPr>
        <w:spacing w:before="225" w:after="30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</w:rPr>
      </w:pPr>
      <w:r w:rsidRPr="00911B68">
        <w:rPr>
          <w:rFonts w:ascii="Arial" w:eastAsia="Times New Roman" w:hAnsi="Arial" w:cs="Arial"/>
          <w:b/>
          <w:bCs/>
          <w:color w:val="333333"/>
          <w:sz w:val="27"/>
          <w:szCs w:val="27"/>
        </w:rPr>
        <w:t>Abstract</w:t>
      </w:r>
    </w:p>
    <w:p w:rsidR="00911B68" w:rsidRPr="00911B68" w:rsidRDefault="00911B68" w:rsidP="00911B68">
      <w:pPr>
        <w:spacing w:before="30" w:after="225" w:line="336" w:lineRule="atLeast"/>
        <w:rPr>
          <w:rFonts w:ascii="Arial" w:eastAsia="Times New Roman" w:hAnsi="Arial" w:cs="Arial"/>
          <w:color w:val="333333"/>
          <w:sz w:val="18"/>
          <w:szCs w:val="18"/>
        </w:rPr>
      </w:pPr>
      <w:r w:rsidRPr="00911B68">
        <w:rPr>
          <w:rFonts w:ascii="Arial" w:eastAsia="Times New Roman" w:hAnsi="Arial" w:cs="Arial"/>
          <w:b/>
          <w:bCs/>
          <w:color w:val="333333"/>
          <w:sz w:val="18"/>
        </w:rPr>
        <w:t>Background:</w:t>
      </w:r>
      <w:r w:rsidRPr="00911B68">
        <w:rPr>
          <w:rFonts w:ascii="Arial" w:eastAsia="Times New Roman" w:hAnsi="Arial" w:cs="Arial"/>
          <w:color w:val="333333"/>
          <w:sz w:val="18"/>
          <w:szCs w:val="18"/>
        </w:rPr>
        <w:t xml:space="preserve"> HIV has various ocular manifestations and with the widespread introduction of highly active antiretroviral therapy (HAART), their pattern and prevalence is expected to change. Therefore, we evaluated the HIV/AIDS patients on HAART for ocular manifestations and blindness. </w:t>
      </w:r>
    </w:p>
    <w:p w:rsidR="00911B68" w:rsidRPr="00911B68" w:rsidRDefault="00911B68" w:rsidP="00911B68">
      <w:pPr>
        <w:spacing w:before="30" w:after="225" w:line="336" w:lineRule="atLeast"/>
        <w:rPr>
          <w:rFonts w:ascii="Arial" w:eastAsia="Times New Roman" w:hAnsi="Arial" w:cs="Arial"/>
          <w:color w:val="333333"/>
          <w:sz w:val="18"/>
          <w:szCs w:val="18"/>
        </w:rPr>
      </w:pPr>
      <w:r w:rsidRPr="00911B68">
        <w:rPr>
          <w:rFonts w:ascii="Arial" w:eastAsia="Times New Roman" w:hAnsi="Arial" w:cs="Arial"/>
          <w:b/>
          <w:bCs/>
          <w:color w:val="333333"/>
          <w:sz w:val="18"/>
        </w:rPr>
        <w:t>Methods:</w:t>
      </w:r>
      <w:r w:rsidRPr="00911B68">
        <w:rPr>
          <w:rFonts w:ascii="Arial" w:eastAsia="Times New Roman" w:hAnsi="Arial" w:cs="Arial"/>
          <w:color w:val="333333"/>
          <w:sz w:val="18"/>
          <w:szCs w:val="18"/>
        </w:rPr>
        <w:t xml:space="preserve"> In this cross-sectional study, 112 HIV-positive patients on HAART presenting to the HIV clinic with CD4 count ≤200 cells/µl were enrolled. The WHO clinical stage, CD4 count, duration of HIV and HAART were recorded. An ocular examination was conducted, and the prevalence of ocular manifestations and blindness was determined. </w:t>
      </w:r>
    </w:p>
    <w:p w:rsidR="00911B68" w:rsidRPr="00911B68" w:rsidRDefault="00911B68" w:rsidP="00911B68">
      <w:pPr>
        <w:spacing w:before="30" w:after="225" w:line="336" w:lineRule="atLeast"/>
        <w:rPr>
          <w:rFonts w:ascii="Arial" w:eastAsia="Times New Roman" w:hAnsi="Arial" w:cs="Arial"/>
          <w:color w:val="333333"/>
          <w:sz w:val="18"/>
          <w:szCs w:val="18"/>
        </w:rPr>
      </w:pPr>
      <w:r w:rsidRPr="00911B68">
        <w:rPr>
          <w:rFonts w:ascii="Arial" w:eastAsia="Times New Roman" w:hAnsi="Arial" w:cs="Arial"/>
          <w:b/>
          <w:bCs/>
          <w:color w:val="333333"/>
          <w:sz w:val="18"/>
        </w:rPr>
        <w:t>Results:</w:t>
      </w:r>
      <w:r w:rsidRPr="00911B68">
        <w:rPr>
          <w:rFonts w:ascii="Arial" w:eastAsia="Times New Roman" w:hAnsi="Arial" w:cs="Arial"/>
          <w:color w:val="333333"/>
          <w:sz w:val="18"/>
          <w:szCs w:val="18"/>
        </w:rPr>
        <w:t xml:space="preserve"> The prevalence of ocular manifestations in HIV/AIDS patients on HAART was 8% (nine out of 112). Seven (6%) of the patients had visual impairment including one patient with blindness. The ocular manifestations included HIV retinopathy (5%), immune recovery uveitis (3%), immune recovery vitritis (3%) and Cytomegalovirus retinitis (2%). The prevalence of ocular manifestations and visual impairment was higher with the CD4 count of 0–100 cells/µl (p</w:t>
      </w:r>
      <w:r w:rsidRPr="00911B68">
        <w:rPr>
          <w:rFonts w:ascii="Cambria Math" w:eastAsia="Times New Roman" w:hAnsi="Cambria Math" w:cs="Cambria Math"/>
          <w:color w:val="333333"/>
          <w:sz w:val="18"/>
          <w:szCs w:val="18"/>
        </w:rPr>
        <w:t> </w:t>
      </w:r>
      <w:r w:rsidRPr="00911B68">
        <w:rPr>
          <w:rFonts w:ascii="Arial" w:eastAsia="Times New Roman" w:hAnsi="Arial" w:cs="Arial"/>
          <w:color w:val="333333"/>
          <w:sz w:val="18"/>
          <w:szCs w:val="18"/>
        </w:rPr>
        <w:t>=</w:t>
      </w:r>
      <w:r w:rsidRPr="00911B68">
        <w:rPr>
          <w:rFonts w:ascii="Cambria Math" w:eastAsia="Times New Roman" w:hAnsi="Cambria Math" w:cs="Cambria Math"/>
          <w:color w:val="333333"/>
          <w:sz w:val="18"/>
          <w:szCs w:val="18"/>
        </w:rPr>
        <w:t> </w:t>
      </w:r>
      <w:r w:rsidRPr="00911B68">
        <w:rPr>
          <w:rFonts w:ascii="Arial" w:eastAsia="Times New Roman" w:hAnsi="Arial" w:cs="Arial"/>
          <w:color w:val="333333"/>
          <w:sz w:val="18"/>
          <w:szCs w:val="18"/>
        </w:rPr>
        <w:t>0.002). The prevalence of ocular manifestations was also higher in patients with WHO clinical stages 3 and 4 (p</w:t>
      </w:r>
      <w:r w:rsidRPr="00911B68">
        <w:rPr>
          <w:rFonts w:ascii="Cambria Math" w:eastAsia="Times New Roman" w:hAnsi="Cambria Math" w:cs="Cambria Math"/>
          <w:color w:val="333333"/>
          <w:sz w:val="18"/>
          <w:szCs w:val="18"/>
        </w:rPr>
        <w:t> </w:t>
      </w:r>
      <w:r w:rsidRPr="00911B68">
        <w:rPr>
          <w:rFonts w:ascii="Arial" w:eastAsia="Times New Roman" w:hAnsi="Arial" w:cs="Arial"/>
          <w:color w:val="333333"/>
          <w:sz w:val="18"/>
          <w:szCs w:val="18"/>
        </w:rPr>
        <w:t>=</w:t>
      </w:r>
      <w:r w:rsidRPr="00911B68">
        <w:rPr>
          <w:rFonts w:ascii="Cambria Math" w:eastAsia="Times New Roman" w:hAnsi="Cambria Math" w:cs="Cambria Math"/>
          <w:color w:val="333333"/>
          <w:sz w:val="18"/>
          <w:szCs w:val="18"/>
        </w:rPr>
        <w:t> </w:t>
      </w:r>
      <w:r w:rsidRPr="00911B68">
        <w:rPr>
          <w:rFonts w:ascii="Arial" w:eastAsia="Times New Roman" w:hAnsi="Arial" w:cs="Arial"/>
          <w:color w:val="333333"/>
          <w:sz w:val="18"/>
          <w:szCs w:val="18"/>
        </w:rPr>
        <w:t xml:space="preserve">0.017). </w:t>
      </w:r>
    </w:p>
    <w:p w:rsidR="00911B68" w:rsidRPr="00911B68" w:rsidRDefault="00911B68" w:rsidP="00911B68">
      <w:pPr>
        <w:spacing w:before="30" w:after="225" w:line="336" w:lineRule="atLeast"/>
        <w:rPr>
          <w:rFonts w:ascii="Arial" w:eastAsia="Times New Roman" w:hAnsi="Arial" w:cs="Arial"/>
          <w:color w:val="333333"/>
          <w:sz w:val="18"/>
          <w:szCs w:val="18"/>
        </w:rPr>
      </w:pPr>
      <w:r w:rsidRPr="00911B68">
        <w:rPr>
          <w:rFonts w:ascii="Arial" w:eastAsia="Times New Roman" w:hAnsi="Arial" w:cs="Arial"/>
          <w:b/>
          <w:bCs/>
          <w:color w:val="333333"/>
          <w:sz w:val="18"/>
        </w:rPr>
        <w:t>Conclusions:</w:t>
      </w:r>
      <w:r w:rsidRPr="00911B68">
        <w:rPr>
          <w:rFonts w:ascii="Arial" w:eastAsia="Times New Roman" w:hAnsi="Arial" w:cs="Arial"/>
          <w:color w:val="333333"/>
          <w:sz w:val="18"/>
          <w:szCs w:val="18"/>
        </w:rPr>
        <w:t xml:space="preserve"> HAART may be the cause for decline in the prevalence of ocular diseases and visual impairment in HIV/AIDS patients. CD4 count and WHO clinical stage may help predict their occurrence. </w:t>
      </w:r>
    </w:p>
    <w:p w:rsidR="007719E9" w:rsidRDefault="003B4E65"/>
    <w:sectPr w:rsidR="007719E9" w:rsidSect="00567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911B68"/>
    <w:rsid w:val="000747B8"/>
    <w:rsid w:val="003B4E65"/>
    <w:rsid w:val="00567A0C"/>
    <w:rsid w:val="00911B68"/>
    <w:rsid w:val="00B05911"/>
    <w:rsid w:val="00F42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A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11B6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62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3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30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248978">
                          <w:marLeft w:val="15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3912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1202</Characters>
  <Application>Microsoft Office Word</Application>
  <DocSecurity>0</DocSecurity>
  <Lines>10</Lines>
  <Paragraphs>2</Paragraphs>
  <ScaleCrop>false</ScaleCrop>
  <Company>apaa</Company>
  <LinksUpToDate>false</LinksUpToDate>
  <CharactersWithSpaces>1410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zoem</dc:creator>
  <cp:keywords/>
  <dc:description/>
  <cp:lastModifiedBy>peersupport</cp:lastModifiedBy>
  <cp:revision>2</cp:revision>
  <dcterms:created xsi:type="dcterms:W3CDTF">2019-01-11T17:49:00Z</dcterms:created>
  <dcterms:modified xsi:type="dcterms:W3CDTF">2019-01-11T17:49:00Z</dcterms:modified>
</cp:coreProperties>
</file>