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139B" w:rsidRPr="001D139B" w:rsidRDefault="001D139B" w:rsidP="00494130">
      <w:pPr>
        <w:pStyle w:val="Titre1"/>
        <w:spacing w:before="170"/>
        <w:ind w:left="0"/>
        <w:rPr>
          <w:color w:val="337AB7"/>
        </w:rPr>
      </w:pPr>
      <w:r w:rsidRPr="001D139B">
        <w:rPr>
          <w:color w:val="337AB7"/>
        </w:rPr>
        <w:t>In Silico SAR Studies of HIV-1 Inhibitors</w:t>
      </w:r>
    </w:p>
    <w:p w:rsidR="005973B9" w:rsidRDefault="001D139B" w:rsidP="001D139B">
      <w:pPr>
        <w:pStyle w:val="Corpsdetexte"/>
        <w:spacing w:before="73" w:line="198" w:lineRule="exact"/>
        <w:ind w:left="100" w:right="5987"/>
        <w:rPr>
          <w:rFonts w:ascii="Arial"/>
        </w:rPr>
      </w:pPr>
      <w:r>
        <w:rPr>
          <w:rFonts w:ascii="Arial"/>
        </w:rPr>
        <w:t xml:space="preserve">Mr. ISMAIL HDOUFANE, PhD Student, Cadi </w:t>
      </w:r>
      <w:proofErr w:type="spellStart"/>
      <w:r>
        <w:rPr>
          <w:rFonts w:ascii="Arial"/>
        </w:rPr>
        <w:t>Ayyad</w:t>
      </w:r>
      <w:proofErr w:type="spellEnd"/>
      <w:r>
        <w:rPr>
          <w:rFonts w:ascii="Arial"/>
        </w:rPr>
        <w:t xml:space="preserve"> University, Morocco</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rPr>
          <w:color w:val="BF5A14"/>
        </w:rPr>
      </w:pPr>
      <w:r>
        <w:rPr>
          <w:color w:val="BF5A14"/>
        </w:rPr>
        <w:t>Abstract</w:t>
      </w:r>
    </w:p>
    <w:p w:rsidR="001D139B" w:rsidRDefault="001D139B">
      <w:pPr>
        <w:pStyle w:val="Titre3"/>
        <w:spacing w:before="147"/>
        <w:jc w:val="both"/>
      </w:pPr>
    </w:p>
    <w:p w:rsidR="001D139B" w:rsidRPr="00B27760" w:rsidRDefault="001D139B" w:rsidP="00B27760">
      <w:pPr>
        <w:spacing w:line="276" w:lineRule="auto"/>
        <w:jc w:val="both"/>
      </w:pPr>
      <w:r w:rsidRPr="00B27760">
        <w:t xml:space="preserve">Quantitative Structure Activity Relationships (QSAR or SAR) have helped scientists to establish mathematical relationships between molecular structures and their biological activities. In the present article, SAR studies have been carried out on 89 </w:t>
      </w:r>
      <w:proofErr w:type="spellStart"/>
      <w:r w:rsidRPr="00B27760">
        <w:t>tetrahydroimidazo</w:t>
      </w:r>
      <w:proofErr w:type="spellEnd"/>
      <w:r w:rsidRPr="00B27760">
        <w:t>[4,5,1-</w:t>
      </w:r>
      <w:proofErr w:type="gramStart"/>
      <w:r w:rsidRPr="00B27760">
        <w:t>jk][</w:t>
      </w:r>
      <w:proofErr w:type="gramEnd"/>
      <w:r w:rsidRPr="00B27760">
        <w:t>1,4]benzodiazepine (TIBO) derivatives using different classifiers, such as support vector machines, artificial neural networks, random forests, and decision trees. The goal is to propose classification models that will be able to classify TIBO compounds into two groups: high and low inhibitors of HIV-1 reverse transcriptase. Each molecular structure was encoded by 10 descriptors. To check the validity of the established models, all of them were subjected to various validation tests: internal validation, Y-randomization, and external validation. The established classification models have been successful. The correct classification rates reached 100% and 90% in the learning and test sets, respectively. Finally, molecular docking analysis was carried out to understand the interactions between reverse transcriptase enzyme and the TIBO compounds studied. Hydrophobic and hydrogen bond interactions led to the identification of active binding sites. The established models could help scientists to predict the inhibition activity of untested compounds or of novel molecules prior to their synthesis. Therefore, they could reduce the trial and error process in the design of human immunodeficiency virus (HIV) inhibitors.</w:t>
      </w:r>
    </w:p>
    <w:p w:rsidR="001D139B" w:rsidRDefault="001D139B">
      <w:pPr>
        <w:pStyle w:val="Corpsdetexte"/>
        <w:spacing w:before="90" w:line="280" w:lineRule="auto"/>
        <w:ind w:left="100"/>
        <w:jc w:val="both"/>
      </w:pPr>
    </w:p>
    <w:p w:rsidR="00AE3E37" w:rsidRDefault="00A9710C">
      <w:pPr>
        <w:pStyle w:val="Titre3"/>
        <w:spacing w:before="74"/>
      </w:pPr>
      <w:r>
        <w:rPr>
          <w:b w:val="0"/>
        </w:rPr>
        <w:br w:type="column"/>
      </w:r>
    </w:p>
    <w:p w:rsidR="00AE3E37" w:rsidRDefault="001D139B" w:rsidP="00B27760">
      <w:pPr>
        <w:pStyle w:val="Corpsdetexte"/>
        <w:spacing w:before="2"/>
        <w:jc w:val="center"/>
        <w:rPr>
          <w:rFonts w:ascii="Arial"/>
          <w:b/>
          <w:sz w:val="16"/>
        </w:rPr>
      </w:pPr>
      <w:r>
        <w:rPr>
          <w:noProof/>
        </w:rPr>
        <w:drawing>
          <wp:inline distT="0" distB="0" distL="0" distR="0">
            <wp:extent cx="2552369" cy="2201963"/>
            <wp:effectExtent l="0" t="0" r="635" b="8255"/>
            <wp:docPr id="3" name="Image 3" descr="http://www.mdpi.com/pharmaceuticals/pharmaceuticals-11-00069/article_deploy/html/images/pharmaceuticals-11-00069-g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dpi.com/pharmaceuticals/pharmaceuticals-11-00069/article_deploy/html/images/pharmaceuticals-11-00069-g00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009" cy="222494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bookmarkStart w:id="0" w:name="_GoBack"/>
      <w:bookmarkEnd w:id="0"/>
    </w:p>
    <w:p w:rsidR="00B27760" w:rsidRPr="00B27760" w:rsidRDefault="00B27760" w:rsidP="00B27760">
      <w:pPr>
        <w:pStyle w:val="Paragraphedeliste"/>
        <w:numPr>
          <w:ilvl w:val="0"/>
          <w:numId w:val="3"/>
        </w:numPr>
        <w:tabs>
          <w:tab w:val="left" w:pos="384"/>
        </w:tabs>
        <w:spacing w:line="216" w:lineRule="exact"/>
        <w:ind w:right="138" w:hanging="283"/>
      </w:pPr>
      <w:proofErr w:type="spellStart"/>
      <w:r>
        <w:rPr>
          <w:sz w:val="18"/>
        </w:rPr>
        <w:t>Hdoufane</w:t>
      </w:r>
      <w:proofErr w:type="spellEnd"/>
      <w:r>
        <w:rPr>
          <w:sz w:val="18"/>
        </w:rPr>
        <w:t xml:space="preserve"> I (2018) </w:t>
      </w:r>
      <w:r w:rsidRPr="00B27760">
        <w:rPr>
          <w:sz w:val="18"/>
        </w:rPr>
        <w:t>In Silico SAR Studies of HIV-1 Inhibitors</w:t>
      </w:r>
      <w:r>
        <w:rPr>
          <w:sz w:val="18"/>
        </w:rPr>
        <w:t xml:space="preserve">. Pharmaceuticals </w:t>
      </w:r>
      <w:r w:rsidRPr="00B27760">
        <w:rPr>
          <w:i/>
          <w:iCs/>
          <w:sz w:val="18"/>
        </w:rPr>
        <w:t>11</w:t>
      </w:r>
      <w:r w:rsidRPr="00B27760">
        <w:rPr>
          <w:sz w:val="18"/>
        </w:rPr>
        <w:t>(3), 69</w:t>
      </w:r>
    </w:p>
    <w:p w:rsidR="00B27760" w:rsidRPr="00B27760" w:rsidRDefault="00B27760" w:rsidP="00B27760">
      <w:pPr>
        <w:pStyle w:val="Paragraphedeliste"/>
        <w:numPr>
          <w:ilvl w:val="0"/>
          <w:numId w:val="3"/>
        </w:numPr>
        <w:tabs>
          <w:tab w:val="left" w:pos="384"/>
        </w:tabs>
        <w:spacing w:line="216" w:lineRule="exact"/>
        <w:ind w:right="138" w:hanging="283"/>
        <w:rPr>
          <w:sz w:val="18"/>
        </w:rPr>
      </w:pPr>
      <w:r w:rsidRPr="00B27760">
        <w:rPr>
          <w:sz w:val="18"/>
        </w:rPr>
        <w:t xml:space="preserve">Elvis A. F. </w:t>
      </w:r>
      <w:proofErr w:type="spellStart"/>
      <w:r w:rsidRPr="00B27760">
        <w:rPr>
          <w:sz w:val="18"/>
        </w:rPr>
        <w:t>Martis</w:t>
      </w:r>
      <w:proofErr w:type="spellEnd"/>
      <w:r>
        <w:rPr>
          <w:sz w:val="18"/>
        </w:rPr>
        <w:t xml:space="preserve"> (2017) </w:t>
      </w:r>
      <w:r w:rsidRPr="00B27760">
        <w:rPr>
          <w:sz w:val="18"/>
        </w:rPr>
        <w:t>Flexibility of Important HIV-1 Targets and in silico Design of anti-HIV Drugs</w:t>
      </w:r>
      <w:r>
        <w:rPr>
          <w:sz w:val="18"/>
        </w:rPr>
        <w:t xml:space="preserve">. </w:t>
      </w:r>
      <w:r w:rsidR="001774B2">
        <w:rPr>
          <w:sz w:val="18"/>
        </w:rPr>
        <w:t>12(1):23-39</w:t>
      </w:r>
    </w:p>
    <w:p w:rsidR="00B27760" w:rsidRDefault="00B27760" w:rsidP="001774B2">
      <w:pPr>
        <w:pStyle w:val="Paragraphedeliste"/>
        <w:tabs>
          <w:tab w:val="left" w:pos="384"/>
        </w:tabs>
        <w:spacing w:line="216" w:lineRule="exact"/>
        <w:ind w:right="138" w:firstLine="0"/>
      </w:pPr>
    </w:p>
    <w:p w:rsidR="00AE3E37" w:rsidRPr="00B27760" w:rsidRDefault="00AE3E37" w:rsidP="008756E6">
      <w:pPr>
        <w:tabs>
          <w:tab w:val="left" w:pos="384"/>
        </w:tabs>
        <w:ind w:right="117"/>
      </w:pPr>
    </w:p>
    <w:p w:rsidR="00AE3E37" w:rsidRPr="00B27760" w:rsidRDefault="008756E6">
      <w:pPr>
        <w:spacing w:line="200" w:lineRule="exact"/>
        <w:jc w:val="both"/>
        <w:rPr>
          <w:rFonts w:ascii="Calibri" w:hAnsi="Calibri"/>
        </w:rPr>
        <w:sectPr w:rsidR="00AE3E37" w:rsidRPr="00B27760">
          <w:type w:val="continuous"/>
          <w:pgSz w:w="11910" w:h="16840"/>
          <w:pgMar w:top="1740" w:right="600" w:bottom="840" w:left="620" w:header="720" w:footer="720" w:gutter="0"/>
          <w:cols w:num="2" w:space="720" w:equalWidth="0">
            <w:col w:w="5214" w:space="138"/>
            <w:col w:w="5338"/>
          </w:cols>
        </w:sectPr>
      </w:pPr>
      <w:r w:rsidRPr="00B27760">
        <w:rPr>
          <w:rFonts w:ascii="Calibri" w:hAnsi="Calibri"/>
        </w:rPr>
        <w:t xml:space="preserve">   </w:t>
      </w:r>
    </w:p>
    <w:p w:rsidR="00AE3E37" w:rsidRPr="00B27760" w:rsidRDefault="00D62425">
      <w:pPr>
        <w:pStyle w:val="Corpsdetexte"/>
        <w:rPr>
          <w:rFonts w:ascii="Calibri"/>
          <w:b/>
          <w:sz w:val="20"/>
        </w:rPr>
      </w:pPr>
      <w:r w:rsidRPr="00B27760">
        <w:rPr>
          <w:rFonts w:ascii="Calibri"/>
          <w:sz w:val="20"/>
        </w:rPr>
        <w:t xml:space="preserve">                </w:t>
      </w:r>
    </w:p>
    <w:p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ECAFE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D139B" w:rsidRPr="001D139B">
        <w:rPr>
          <w:noProof/>
          <w:lang w:val="en-IN" w:eastAsia="en-IN"/>
        </w:rPr>
        <w:drawing>
          <wp:inline distT="0" distB="0" distL="0" distR="0">
            <wp:extent cx="764275" cy="968775"/>
            <wp:effectExtent l="0" t="0" r="0" b="3175"/>
            <wp:docPr id="2" name="Image 2" descr="D:\doc\HDOUFANE Ismail\20 edition de la lumière\DSCN2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HDOUFANE Ismail\20 edition de la lumière\DSCN261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4040" cy="1019180"/>
                    </a:xfrm>
                    <a:prstGeom prst="rect">
                      <a:avLst/>
                    </a:prstGeom>
                    <a:noFill/>
                    <a:ln>
                      <a:noFill/>
                    </a:ln>
                  </pic:spPr>
                </pic:pic>
              </a:graphicData>
            </a:graphic>
          </wp:inline>
        </w:drawing>
      </w:r>
    </w:p>
    <w:p w:rsidR="001D139B" w:rsidRPr="001D139B" w:rsidRDefault="001D139B" w:rsidP="001D139B">
      <w:pPr>
        <w:spacing w:before="92"/>
        <w:ind w:right="4234" w:firstLine="213"/>
        <w:rPr>
          <w:rFonts w:ascii="Arial"/>
          <w:color w:val="BF5A14"/>
        </w:rPr>
      </w:pPr>
      <w:r w:rsidRPr="001D139B">
        <w:rPr>
          <w:rFonts w:ascii="Arial"/>
          <w:color w:val="BF5A14"/>
        </w:rPr>
        <w:t>Biography</w:t>
      </w:r>
      <w:r w:rsidRPr="001D139B">
        <w:rPr>
          <w:rFonts w:ascii="Arial"/>
          <w:color w:val="BF5A14"/>
        </w:rPr>
        <w:t> </w:t>
      </w:r>
      <w:proofErr w:type="spellStart"/>
      <w:r w:rsidRPr="001D139B">
        <w:rPr>
          <w:rFonts w:ascii="Arial"/>
          <w:color w:val="BF5A14"/>
        </w:rPr>
        <w:t>Hdoufane</w:t>
      </w:r>
      <w:proofErr w:type="spellEnd"/>
      <w:r w:rsidRPr="001D139B">
        <w:rPr>
          <w:rFonts w:ascii="Arial"/>
          <w:color w:val="BF5A14"/>
        </w:rPr>
        <w:t xml:space="preserve"> Ismail,</w:t>
      </w:r>
    </w:p>
    <w:p w:rsidR="001D139B" w:rsidRPr="001D139B" w:rsidRDefault="001D139B" w:rsidP="001D139B">
      <w:pPr>
        <w:spacing w:before="41" w:line="154" w:lineRule="exact"/>
        <w:ind w:left="213" w:right="231"/>
        <w:jc w:val="both"/>
        <w:rPr>
          <w:rFonts w:ascii="Arial"/>
          <w:sz w:val="14"/>
        </w:rPr>
      </w:pPr>
      <w:proofErr w:type="spellStart"/>
      <w:r w:rsidRPr="001D139B">
        <w:rPr>
          <w:rFonts w:ascii="Arial"/>
          <w:sz w:val="14"/>
        </w:rPr>
        <w:t>Hdoufane</w:t>
      </w:r>
      <w:proofErr w:type="spellEnd"/>
      <w:r w:rsidRPr="001D139B">
        <w:rPr>
          <w:rFonts w:ascii="Arial"/>
          <w:sz w:val="14"/>
        </w:rPr>
        <w:t xml:space="preserve"> Ismail obtained his BS in Organic Chemistry and Bio-molecule (COB) and MSc in Organic Chemistry in Industry and Health Service at Cadi </w:t>
      </w:r>
      <w:proofErr w:type="spellStart"/>
      <w:r w:rsidRPr="001D139B">
        <w:rPr>
          <w:rFonts w:ascii="Arial"/>
          <w:sz w:val="14"/>
        </w:rPr>
        <w:t>Ayyad</w:t>
      </w:r>
      <w:proofErr w:type="spellEnd"/>
      <w:r w:rsidRPr="001D139B">
        <w:rPr>
          <w:rFonts w:ascii="Arial"/>
          <w:sz w:val="14"/>
        </w:rPr>
        <w:t xml:space="preserve"> University, Marrakech, Morocco. He is currently in his fourth year of his PhD in molecular modeling studies at Cadi </w:t>
      </w:r>
      <w:proofErr w:type="spellStart"/>
      <w:r w:rsidRPr="001D139B">
        <w:rPr>
          <w:rFonts w:ascii="Arial"/>
          <w:sz w:val="14"/>
        </w:rPr>
        <w:t>Ayyad</w:t>
      </w:r>
      <w:proofErr w:type="spellEnd"/>
      <w:r w:rsidRPr="001D139B">
        <w:rPr>
          <w:rFonts w:ascii="Arial"/>
          <w:sz w:val="14"/>
        </w:rPr>
        <w:t xml:space="preserve"> University. His research interests center around the establishment of mathematical models for predicting the biological activities of untested organic molecules.</w:t>
      </w:r>
    </w:p>
    <w:p w:rsidR="001D139B" w:rsidRDefault="001D139B">
      <w:pPr>
        <w:spacing w:before="41" w:line="154" w:lineRule="exact"/>
        <w:ind w:left="213" w:right="231"/>
        <w:jc w:val="both"/>
        <w:rPr>
          <w:rFonts w:ascii="Arial"/>
          <w:sz w:val="14"/>
        </w:rPr>
      </w:pPr>
    </w:p>
    <w:p w:rsidR="00AE3E37" w:rsidRPr="001D139B" w:rsidRDefault="00A9710C">
      <w:pPr>
        <w:spacing w:before="62"/>
        <w:ind w:left="4217" w:right="4235"/>
        <w:jc w:val="center"/>
        <w:rPr>
          <w:rFonts w:ascii="Arial"/>
          <w:sz w:val="14"/>
          <w:lang w:val="fr-FR"/>
        </w:rPr>
      </w:pPr>
      <w:proofErr w:type="gramStart"/>
      <w:r w:rsidRPr="001D139B">
        <w:rPr>
          <w:rFonts w:ascii="Arial"/>
          <w:sz w:val="14"/>
          <w:lang w:val="fr-FR"/>
        </w:rPr>
        <w:t>Email:</w:t>
      </w:r>
      <w:proofErr w:type="gramEnd"/>
      <w:r w:rsidRPr="001D139B">
        <w:rPr>
          <w:rFonts w:ascii="Arial"/>
          <w:sz w:val="14"/>
          <w:lang w:val="fr-FR"/>
        </w:rPr>
        <w:t xml:space="preserve"> </w:t>
      </w:r>
      <w:r w:rsidR="001D139B" w:rsidRPr="001D139B">
        <w:rPr>
          <w:rStyle w:val="Lienhypertexte"/>
          <w:rFonts w:ascii="Arial"/>
          <w:sz w:val="14"/>
          <w:lang w:val="fr-FR"/>
        </w:rPr>
        <w:t>ismail.hdou</w:t>
      </w:r>
      <w:r w:rsidR="001D139B">
        <w:rPr>
          <w:rStyle w:val="Lienhypertexte"/>
          <w:rFonts w:ascii="Arial"/>
          <w:sz w:val="14"/>
          <w:lang w:val="fr-FR"/>
        </w:rPr>
        <w:t>fane@edu.uca.ma</w:t>
      </w:r>
    </w:p>
    <w:p w:rsidR="00AE3E37" w:rsidRPr="001D139B" w:rsidRDefault="00292ED9">
      <w:pPr>
        <w:pStyle w:val="Corpsdetexte"/>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037B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D139B" w:rsidRDefault="00AE3E37">
      <w:pPr>
        <w:pStyle w:val="Corpsdetexte"/>
        <w:rPr>
          <w:rFonts w:ascii="Arial"/>
          <w:sz w:val="20"/>
          <w:lang w:val="fr-FR"/>
        </w:rPr>
      </w:pPr>
    </w:p>
    <w:p w:rsidR="00AE3E37" w:rsidRPr="001D139B" w:rsidRDefault="00AE3E37">
      <w:pPr>
        <w:rPr>
          <w:rFonts w:ascii="Minion Pro"/>
          <w:sz w:val="24"/>
          <w:lang w:val="fr-FR"/>
        </w:rPr>
        <w:sectPr w:rsidR="00AE3E37" w:rsidRPr="001D139B">
          <w:type w:val="continuous"/>
          <w:pgSz w:w="11910" w:h="16840"/>
          <w:pgMar w:top="1740" w:right="600" w:bottom="840" w:left="620" w:header="720" w:footer="720" w:gutter="0"/>
          <w:cols w:space="720"/>
        </w:sectPr>
      </w:pPr>
    </w:p>
    <w:p w:rsidR="00AE3E37" w:rsidRPr="001D139B" w:rsidRDefault="00AE3E37">
      <w:pPr>
        <w:pStyle w:val="Corpsdetexte"/>
        <w:spacing w:before="3"/>
        <w:rPr>
          <w:rFonts w:ascii="Minion Pro"/>
          <w:sz w:val="26"/>
          <w:lang w:val="fr-FR"/>
        </w:rPr>
      </w:pPr>
    </w:p>
    <w:sectPr w:rsidR="00AE3E37" w:rsidRPr="001D139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7C84" w:rsidRDefault="005D7C84">
      <w:r>
        <w:separator/>
      </w:r>
    </w:p>
  </w:endnote>
  <w:endnote w:type="continuationSeparator" w:id="0">
    <w:p w:rsidR="005D7C84" w:rsidRDefault="005D7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7C84" w:rsidRDefault="005D7C84">
      <w:r>
        <w:separator/>
      </w:r>
    </w:p>
  </w:footnote>
  <w:footnote w:type="continuationSeparator" w:id="0">
    <w:p w:rsidR="005D7C84" w:rsidRDefault="005D7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D139B" w:rsidRDefault="00A9710C">
                          <w:pPr>
                            <w:spacing w:before="2" w:line="249" w:lineRule="auto"/>
                            <w:ind w:left="156" w:right="18" w:hanging="137"/>
                            <w:rPr>
                              <w:rFonts w:ascii="Arial"/>
                              <w:color w:val="FFFFFF" w:themeColor="background1"/>
                              <w:sz w:val="14"/>
                              <w:lang w:val="fr-FR"/>
                            </w:rPr>
                          </w:pPr>
                          <w:r w:rsidRPr="001D139B">
                            <w:rPr>
                              <w:rFonts w:ascii="Arial"/>
                              <w:color w:val="FFFFFF" w:themeColor="background1"/>
                              <w:sz w:val="14"/>
                              <w:lang w:val="fr-FR"/>
                            </w:rPr>
                            <w:t xml:space="preserve">T Furuta et al., J Pai n Relief 2016, 5:3(Suppl) </w:t>
                          </w:r>
                          <w:r w:rsidR="005D7C84">
                            <w:rPr>
                              <w:rFonts w:ascii="Arial"/>
                              <w:color w:val="FFFFFF" w:themeColor="background1"/>
                              <w:sz w:val="14"/>
                            </w:rPr>
                            <w:fldChar w:fldCharType="begin"/>
                          </w:r>
                          <w:r w:rsidR="005D7C84" w:rsidRPr="001D139B">
                            <w:rPr>
                              <w:rFonts w:ascii="Arial"/>
                              <w:color w:val="FFFFFF" w:themeColor="background1"/>
                              <w:sz w:val="14"/>
                              <w:lang w:val="fr-FR"/>
                            </w:rPr>
                            <w:instrText xml:space="preserve"> HYPERLINK "http://dx.doi.org/10.4172/2167-0846.C1.006" \h </w:instrText>
                          </w:r>
                          <w:r w:rsidR="005D7C84">
                            <w:rPr>
                              <w:rFonts w:ascii="Arial"/>
                              <w:color w:val="FFFFFF" w:themeColor="background1"/>
                              <w:sz w:val="14"/>
                            </w:rPr>
                            <w:fldChar w:fldCharType="separate"/>
                          </w:r>
                          <w:r w:rsidRPr="001D139B">
                            <w:rPr>
                              <w:rFonts w:ascii="Arial"/>
                              <w:color w:val="FFFFFF" w:themeColor="background1"/>
                              <w:sz w:val="14"/>
                              <w:lang w:val="fr-FR"/>
                            </w:rPr>
                            <w:t>http://dx.doi.org/10.4172/2167-0846.C1.006</w:t>
                          </w:r>
                          <w:r w:rsidR="005D7C84">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D139B" w:rsidRDefault="00A9710C">
                    <w:pPr>
                      <w:spacing w:before="2" w:line="249" w:lineRule="auto"/>
                      <w:ind w:left="156" w:right="18" w:hanging="137"/>
                      <w:rPr>
                        <w:rFonts w:ascii="Arial"/>
                        <w:color w:val="FFFFFF" w:themeColor="background1"/>
                        <w:sz w:val="14"/>
                        <w:lang w:val="fr-FR"/>
                      </w:rPr>
                    </w:pPr>
                    <w:r w:rsidRPr="001D139B">
                      <w:rPr>
                        <w:rFonts w:ascii="Arial"/>
                        <w:color w:val="FFFFFF" w:themeColor="background1"/>
                        <w:sz w:val="14"/>
                        <w:lang w:val="fr-FR"/>
                      </w:rPr>
                      <w:t xml:space="preserve">T Furuta et al., J Pai n Relief 2016, 5:3(Suppl) </w:t>
                    </w:r>
                    <w:r w:rsidR="005D7C84">
                      <w:rPr>
                        <w:rFonts w:ascii="Arial"/>
                        <w:color w:val="FFFFFF" w:themeColor="background1"/>
                        <w:sz w:val="14"/>
                      </w:rPr>
                      <w:fldChar w:fldCharType="begin"/>
                    </w:r>
                    <w:r w:rsidR="005D7C84" w:rsidRPr="001D139B">
                      <w:rPr>
                        <w:rFonts w:ascii="Arial"/>
                        <w:color w:val="FFFFFF" w:themeColor="background1"/>
                        <w:sz w:val="14"/>
                        <w:lang w:val="fr-FR"/>
                      </w:rPr>
                      <w:instrText xml:space="preserve"> HYPERLINK "http://dx.doi.org/10.4172/2167-0846.C1.006" \h </w:instrText>
                    </w:r>
                    <w:r w:rsidR="005D7C84">
                      <w:rPr>
                        <w:rFonts w:ascii="Arial"/>
                        <w:color w:val="FFFFFF" w:themeColor="background1"/>
                        <w:sz w:val="14"/>
                      </w:rPr>
                      <w:fldChar w:fldCharType="separate"/>
                    </w:r>
                    <w:r w:rsidRPr="001D139B">
                      <w:rPr>
                        <w:rFonts w:ascii="Arial"/>
                        <w:color w:val="FFFFFF" w:themeColor="background1"/>
                        <w:sz w:val="14"/>
                        <w:lang w:val="fr-FR"/>
                      </w:rPr>
                      <w:t>http://dx.doi.org/10.4172/2167-0846.C1.006</w:t>
                    </w:r>
                    <w:r w:rsidR="005D7C84">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C2572"/>
    <w:multiLevelType w:val="multilevel"/>
    <w:tmpl w:val="6BF2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774B2"/>
    <w:rsid w:val="001D139B"/>
    <w:rsid w:val="001E763C"/>
    <w:rsid w:val="00292ED9"/>
    <w:rsid w:val="00314AFB"/>
    <w:rsid w:val="0039578D"/>
    <w:rsid w:val="003B76D9"/>
    <w:rsid w:val="00404E5B"/>
    <w:rsid w:val="00414F7B"/>
    <w:rsid w:val="004355DC"/>
    <w:rsid w:val="004749B4"/>
    <w:rsid w:val="00494130"/>
    <w:rsid w:val="004F3523"/>
    <w:rsid w:val="005973B9"/>
    <w:rsid w:val="005B3A56"/>
    <w:rsid w:val="005D7C84"/>
    <w:rsid w:val="006060CE"/>
    <w:rsid w:val="0063497F"/>
    <w:rsid w:val="006613E2"/>
    <w:rsid w:val="0078738A"/>
    <w:rsid w:val="00873DF0"/>
    <w:rsid w:val="008756E6"/>
    <w:rsid w:val="009B2D44"/>
    <w:rsid w:val="00A07E82"/>
    <w:rsid w:val="00A9710C"/>
    <w:rsid w:val="00AE3E37"/>
    <w:rsid w:val="00B21A57"/>
    <w:rsid w:val="00B27760"/>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5823C"/>
  <w15:docId w15:val="{77190CAC-84D2-4E8F-96BF-8648D5E53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il">
    <w:name w:val="il"/>
    <w:basedOn w:val="Policepardfaut"/>
    <w:rsid w:val="001D139B"/>
  </w:style>
  <w:style w:type="character" w:styleId="Accentuation">
    <w:name w:val="Emphasis"/>
    <w:basedOn w:val="Policepardfaut"/>
    <w:uiPriority w:val="20"/>
    <w:qFormat/>
    <w:rsid w:val="00B27760"/>
    <w:rPr>
      <w:i/>
      <w:iCs/>
    </w:rPr>
  </w:style>
  <w:style w:type="paragraph" w:customStyle="1" w:styleId="nova-e-listitem">
    <w:name w:val="nova-e-list__item"/>
    <w:basedOn w:val="Normal"/>
    <w:rsid w:val="00B27760"/>
    <w:pPr>
      <w:widowControl/>
      <w:spacing w:before="100" w:beforeAutospacing="1" w:after="100" w:afterAutospacing="1"/>
    </w:pPr>
    <w:rPr>
      <w:rFonts w:ascii="Times New Roman" w:eastAsia="Times New Roman" w:hAnsi="Times New Roman" w:cs="Times New Roman"/>
      <w:sz w:val="24"/>
      <w:szCs w:val="24"/>
      <w:lang w:val="fr-FR" w:eastAsia="fr-FR"/>
    </w:rPr>
  </w:style>
  <w:style w:type="character" w:customStyle="1" w:styleId="nova-v-person-inline-itemfullname">
    <w:name w:val="nova-v-person-inline-item__fullname"/>
    <w:basedOn w:val="Policepardfaut"/>
    <w:rsid w:val="00B27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6606235">
      <w:bodyDiv w:val="1"/>
      <w:marLeft w:val="0"/>
      <w:marRight w:val="0"/>
      <w:marTop w:val="0"/>
      <w:marBottom w:val="0"/>
      <w:divBdr>
        <w:top w:val="none" w:sz="0" w:space="0" w:color="auto"/>
        <w:left w:val="none" w:sz="0" w:space="0" w:color="auto"/>
        <w:bottom w:val="none" w:sz="0" w:space="0" w:color="auto"/>
        <w:right w:val="none" w:sz="0" w:space="0" w:color="auto"/>
      </w:divBdr>
    </w:div>
    <w:div w:id="120868581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81691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2019</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LCM</cp:lastModifiedBy>
  <cp:revision>2</cp:revision>
  <dcterms:created xsi:type="dcterms:W3CDTF">2018-09-21T10:39:00Z</dcterms:created>
  <dcterms:modified xsi:type="dcterms:W3CDTF">2018-09-21T10:39:00Z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