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2EFEF" w14:textId="77777777" w:rsidR="00C22609" w:rsidRPr="001F54D0" w:rsidRDefault="00C22609" w:rsidP="00C22609">
      <w:pPr>
        <w:ind w:right="34"/>
        <w:rPr>
          <w:rFonts w:asciiTheme="minorHAnsi" w:hAnsiTheme="minorHAnsi" w:cs="Arial"/>
          <w:b/>
          <w:bCs/>
          <w:color w:val="000000"/>
          <w:sz w:val="22"/>
          <w:szCs w:val="22"/>
        </w:rPr>
      </w:pPr>
    </w:p>
    <w:p w14:paraId="7A270033" w14:textId="1AFC9956" w:rsidR="00FE3833" w:rsidRPr="00BF2216" w:rsidRDefault="002E276B">
      <w:pPr>
        <w:ind w:right="34"/>
        <w:rPr>
          <w:rFonts w:asciiTheme="minorHAnsi" w:hAnsiTheme="minorHAnsi" w:cstheme="minorHAnsi"/>
          <w:b/>
          <w:sz w:val="22"/>
          <w:szCs w:val="22"/>
        </w:rPr>
      </w:pPr>
      <w:r w:rsidRPr="00BF2216">
        <w:rPr>
          <w:rFonts w:asciiTheme="minorHAnsi" w:hAnsiTheme="minorHAnsi" w:cstheme="minorHAnsi"/>
          <w:b/>
          <w:bCs/>
          <w:color w:val="000000"/>
          <w:sz w:val="21"/>
          <w:szCs w:val="21"/>
          <w:lang w:val="en-US"/>
        </w:rPr>
        <w:t xml:space="preserve">Development of Vaccines </w:t>
      </w:r>
      <w:r w:rsidR="00BF2216" w:rsidRPr="00BF2216">
        <w:rPr>
          <w:rFonts w:asciiTheme="minorHAnsi" w:hAnsiTheme="minorHAnsi" w:cstheme="minorHAnsi"/>
          <w:b/>
          <w:bCs/>
          <w:color w:val="000000"/>
          <w:sz w:val="21"/>
          <w:szCs w:val="21"/>
          <w:lang w:val="en-US"/>
        </w:rPr>
        <w:t xml:space="preserve">for Infectious Diseases and Cancer </w:t>
      </w:r>
      <w:r w:rsidR="00BF2216" w:rsidRPr="00BF2216">
        <w:rPr>
          <w:rFonts w:asciiTheme="minorHAnsi" w:hAnsiTheme="minorHAnsi" w:cstheme="minorHAnsi"/>
          <w:b/>
          <w:bCs/>
          <w:color w:val="000000"/>
          <w:sz w:val="21"/>
          <w:szCs w:val="21"/>
          <w:lang w:val="en-US"/>
        </w:rPr>
        <w:t>Using a Novel MVA</w:t>
      </w:r>
      <w:r w:rsidR="00BF2216" w:rsidRPr="00BF2216">
        <w:rPr>
          <w:rFonts w:asciiTheme="minorHAnsi" w:hAnsiTheme="minorHAnsi" w:cstheme="minorHAnsi"/>
          <w:b/>
          <w:bCs/>
          <w:color w:val="000000"/>
          <w:sz w:val="21"/>
          <w:szCs w:val="21"/>
          <w:lang w:val="en-US"/>
        </w:rPr>
        <w:t>-VLP</w:t>
      </w:r>
      <w:r w:rsidR="00BF2216" w:rsidRPr="00BF2216">
        <w:rPr>
          <w:rFonts w:asciiTheme="minorHAnsi" w:hAnsiTheme="minorHAnsi" w:cstheme="minorHAnsi"/>
          <w:b/>
          <w:bCs/>
          <w:color w:val="000000"/>
          <w:sz w:val="21"/>
          <w:szCs w:val="21"/>
          <w:lang w:val="en-US"/>
        </w:rPr>
        <w:t xml:space="preserve"> Vector </w:t>
      </w:r>
    </w:p>
    <w:p w14:paraId="30AC7A03" w14:textId="1947E456" w:rsidR="00FE3833" w:rsidRPr="00BF2216" w:rsidRDefault="00FE3833">
      <w:pPr>
        <w:ind w:right="34"/>
        <w:rPr>
          <w:rFonts w:asciiTheme="minorHAnsi" w:hAnsiTheme="minorHAnsi" w:cstheme="minorHAnsi"/>
          <w:b/>
          <w:sz w:val="22"/>
          <w:szCs w:val="22"/>
        </w:rPr>
      </w:pPr>
    </w:p>
    <w:p w14:paraId="145011BD" w14:textId="1AC2FA08" w:rsidR="009A54E4" w:rsidRPr="00BF2216" w:rsidRDefault="00BF2216">
      <w:pPr>
        <w:ind w:right="3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Summary</w:t>
      </w:r>
      <w:bookmarkStart w:id="0" w:name="_GoBack"/>
      <w:bookmarkEnd w:id="0"/>
      <w:r w:rsidR="00225593" w:rsidRPr="00BF2216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3C2419" w:rsidRPr="00BF2216">
        <w:rPr>
          <w:rFonts w:asciiTheme="minorHAnsi" w:hAnsiTheme="minorHAnsi" w:cstheme="minorHAnsi"/>
          <w:sz w:val="22"/>
          <w:szCs w:val="22"/>
        </w:rPr>
        <w:t xml:space="preserve">GeoVax MVA </w:t>
      </w:r>
      <w:r w:rsidR="00E90DCC" w:rsidRPr="00BF2216">
        <w:rPr>
          <w:rFonts w:asciiTheme="minorHAnsi" w:hAnsiTheme="minorHAnsi" w:cstheme="minorHAnsi"/>
          <w:sz w:val="22"/>
          <w:szCs w:val="22"/>
        </w:rPr>
        <w:t>platform technology</w:t>
      </w:r>
      <w:r w:rsidR="003C2419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E90DCC" w:rsidRPr="00BF2216">
        <w:rPr>
          <w:rFonts w:asciiTheme="minorHAnsi" w:hAnsiTheme="minorHAnsi" w:cstheme="minorHAnsi"/>
          <w:sz w:val="22"/>
          <w:szCs w:val="22"/>
        </w:rPr>
        <w:t>is built on a 4</w:t>
      </w:r>
      <w:r w:rsidR="00E90DCC" w:rsidRPr="00BF221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5207FB" w:rsidRPr="00BF2216">
        <w:rPr>
          <w:rFonts w:asciiTheme="minorHAnsi" w:hAnsiTheme="minorHAnsi" w:cstheme="minorHAnsi"/>
          <w:sz w:val="22"/>
          <w:szCs w:val="22"/>
        </w:rPr>
        <w:t xml:space="preserve"> generation </w:t>
      </w:r>
      <w:r w:rsidR="00E90DCC" w:rsidRPr="00BF2216">
        <w:rPr>
          <w:rFonts w:asciiTheme="minorHAnsi" w:hAnsiTheme="minorHAnsi" w:cstheme="minorHAnsi"/>
          <w:sz w:val="22"/>
          <w:szCs w:val="22"/>
        </w:rPr>
        <w:t xml:space="preserve">MVA vector system that is improved for high expression and stable transgenes during manufacture. </w:t>
      </w:r>
      <w:r w:rsidR="0098449F" w:rsidRPr="00BF2216">
        <w:rPr>
          <w:rFonts w:asciiTheme="minorHAnsi" w:hAnsiTheme="minorHAnsi" w:cstheme="minorHAnsi"/>
          <w:sz w:val="22"/>
          <w:szCs w:val="22"/>
        </w:rPr>
        <w:t>I</w:t>
      </w:r>
      <w:r w:rsidR="00B7589B" w:rsidRPr="00BF2216">
        <w:rPr>
          <w:rFonts w:asciiTheme="minorHAnsi" w:hAnsiTheme="minorHAnsi" w:cstheme="minorHAnsi"/>
          <w:sz w:val="22"/>
          <w:szCs w:val="22"/>
        </w:rPr>
        <w:t xml:space="preserve">t </w:t>
      </w:r>
      <w:r w:rsidR="00E90DCC" w:rsidRPr="00BF2216">
        <w:rPr>
          <w:rFonts w:asciiTheme="minorHAnsi" w:hAnsiTheme="minorHAnsi" w:cstheme="minorHAnsi"/>
          <w:sz w:val="22"/>
          <w:szCs w:val="22"/>
        </w:rPr>
        <w:t xml:space="preserve">has </w:t>
      </w:r>
      <w:r w:rsidR="003C2419" w:rsidRPr="00BF2216">
        <w:rPr>
          <w:rFonts w:asciiTheme="minorHAnsi" w:hAnsiTheme="minorHAnsi" w:cstheme="minorHAnsi"/>
          <w:sz w:val="22"/>
          <w:szCs w:val="22"/>
        </w:rPr>
        <w:t>the advantage</w:t>
      </w:r>
      <w:r w:rsidR="0098449F" w:rsidRPr="00BF2216">
        <w:rPr>
          <w:rFonts w:asciiTheme="minorHAnsi" w:hAnsiTheme="minorHAnsi" w:cstheme="minorHAnsi"/>
          <w:sz w:val="22"/>
          <w:szCs w:val="22"/>
        </w:rPr>
        <w:t xml:space="preserve">s </w:t>
      </w:r>
      <w:r w:rsidR="003C2419" w:rsidRPr="00BF2216">
        <w:rPr>
          <w:rFonts w:asciiTheme="minorHAnsi" w:hAnsiTheme="minorHAnsi" w:cstheme="minorHAnsi"/>
          <w:sz w:val="22"/>
          <w:szCs w:val="22"/>
        </w:rPr>
        <w:t xml:space="preserve">of </w:t>
      </w:r>
      <w:r w:rsidR="00094D9E" w:rsidRPr="00BF2216">
        <w:rPr>
          <w:rFonts w:asciiTheme="minorHAnsi" w:hAnsiTheme="minorHAnsi" w:cstheme="minorHAnsi"/>
          <w:sz w:val="22"/>
          <w:szCs w:val="22"/>
        </w:rPr>
        <w:t xml:space="preserve">being </w:t>
      </w:r>
      <w:r w:rsidR="003C2419" w:rsidRPr="00BF2216">
        <w:rPr>
          <w:rFonts w:asciiTheme="minorHAnsi" w:hAnsiTheme="minorHAnsi" w:cstheme="minorHAnsi"/>
          <w:sz w:val="22"/>
          <w:szCs w:val="22"/>
        </w:rPr>
        <w:t>a live</w:t>
      </w:r>
      <w:r w:rsidR="0098449F" w:rsidRPr="00BF2216">
        <w:rPr>
          <w:rFonts w:asciiTheme="minorHAnsi" w:hAnsiTheme="minorHAnsi" w:cstheme="minorHAnsi"/>
          <w:sz w:val="22"/>
          <w:szCs w:val="22"/>
        </w:rPr>
        <w:t xml:space="preserve"> replication-</w:t>
      </w:r>
      <w:r w:rsidR="005207FB" w:rsidRPr="00BF2216">
        <w:rPr>
          <w:rFonts w:asciiTheme="minorHAnsi" w:hAnsiTheme="minorHAnsi" w:cstheme="minorHAnsi"/>
          <w:sz w:val="22"/>
          <w:szCs w:val="22"/>
        </w:rPr>
        <w:t xml:space="preserve">competent </w:t>
      </w:r>
      <w:r w:rsidR="00B7589B" w:rsidRPr="00BF2216">
        <w:rPr>
          <w:rFonts w:asciiTheme="minorHAnsi" w:hAnsiTheme="minorHAnsi" w:cstheme="minorHAnsi"/>
          <w:sz w:val="22"/>
          <w:szCs w:val="22"/>
        </w:rPr>
        <w:t>vector in avian cells</w:t>
      </w:r>
      <w:r w:rsidR="00DC3A6F" w:rsidRPr="00BF2216">
        <w:rPr>
          <w:rFonts w:asciiTheme="minorHAnsi" w:hAnsiTheme="minorHAnsi" w:cstheme="minorHAnsi"/>
          <w:sz w:val="22"/>
          <w:szCs w:val="22"/>
        </w:rPr>
        <w:t xml:space="preserve"> for </w:t>
      </w:r>
      <w:r w:rsidR="00B24AE2" w:rsidRPr="00BF2216">
        <w:rPr>
          <w:rFonts w:asciiTheme="minorHAnsi" w:hAnsiTheme="minorHAnsi" w:cstheme="minorHAnsi"/>
          <w:sz w:val="22"/>
          <w:szCs w:val="22"/>
        </w:rPr>
        <w:t>manufacturing, yet</w:t>
      </w:r>
      <w:r w:rsidR="00B7589B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3C2419" w:rsidRPr="00BF2216">
        <w:rPr>
          <w:rFonts w:asciiTheme="minorHAnsi" w:hAnsiTheme="minorHAnsi" w:cstheme="minorHAnsi"/>
          <w:sz w:val="22"/>
          <w:szCs w:val="22"/>
        </w:rPr>
        <w:t>replication-deficient</w:t>
      </w:r>
      <w:r w:rsidR="00B7589B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DC3A6F" w:rsidRPr="00BF2216">
        <w:rPr>
          <w:rFonts w:asciiTheme="minorHAnsi" w:hAnsiTheme="minorHAnsi" w:cstheme="minorHAnsi"/>
          <w:sz w:val="22"/>
          <w:szCs w:val="22"/>
        </w:rPr>
        <w:t xml:space="preserve">in mammalian cells for vaccination, </w:t>
      </w:r>
      <w:r w:rsidR="0098449F" w:rsidRPr="00BF2216">
        <w:rPr>
          <w:rFonts w:asciiTheme="minorHAnsi" w:hAnsiTheme="minorHAnsi" w:cstheme="minorHAnsi"/>
          <w:sz w:val="22"/>
          <w:szCs w:val="22"/>
        </w:rPr>
        <w:t>thus</w:t>
      </w:r>
      <w:r w:rsidR="00B7589B" w:rsidRPr="00BF2216">
        <w:rPr>
          <w:rFonts w:asciiTheme="minorHAnsi" w:hAnsiTheme="minorHAnsi" w:cstheme="minorHAnsi"/>
          <w:sz w:val="22"/>
          <w:szCs w:val="22"/>
        </w:rPr>
        <w:t xml:space="preserve"> inherently safe.  </w:t>
      </w:r>
      <w:r w:rsidR="0098449F" w:rsidRPr="00BF2216">
        <w:rPr>
          <w:rFonts w:asciiTheme="minorHAnsi" w:hAnsiTheme="minorHAnsi" w:cstheme="minorHAnsi"/>
          <w:sz w:val="22"/>
          <w:szCs w:val="22"/>
        </w:rPr>
        <w:t>Importantly,</w:t>
      </w:r>
      <w:r w:rsidR="00B7589B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98449F" w:rsidRPr="00BF2216">
        <w:rPr>
          <w:rFonts w:asciiTheme="minorHAnsi" w:hAnsiTheme="minorHAnsi" w:cstheme="minorHAnsi"/>
          <w:sz w:val="22"/>
          <w:szCs w:val="22"/>
        </w:rPr>
        <w:t>MVA vaccines</w:t>
      </w:r>
      <w:r w:rsidR="00B7589B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3C2419" w:rsidRPr="00BF2216">
        <w:rPr>
          <w:rFonts w:asciiTheme="minorHAnsi" w:hAnsiTheme="minorHAnsi" w:cstheme="minorHAnsi"/>
          <w:sz w:val="22"/>
          <w:szCs w:val="22"/>
        </w:rPr>
        <w:t>elici</w:t>
      </w:r>
      <w:r w:rsidR="0098449F" w:rsidRPr="00BF2216">
        <w:rPr>
          <w:rFonts w:asciiTheme="minorHAnsi" w:hAnsiTheme="minorHAnsi" w:cstheme="minorHAnsi"/>
          <w:sz w:val="22"/>
          <w:szCs w:val="22"/>
        </w:rPr>
        <w:t>t</w:t>
      </w:r>
      <w:r w:rsidR="00643657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98449F" w:rsidRPr="00BF2216">
        <w:rPr>
          <w:rFonts w:asciiTheme="minorHAnsi" w:hAnsiTheme="minorHAnsi" w:cstheme="minorHAnsi"/>
          <w:sz w:val="22"/>
          <w:szCs w:val="22"/>
        </w:rPr>
        <w:t xml:space="preserve">protective </w:t>
      </w:r>
      <w:r w:rsidR="00643657" w:rsidRPr="00BF2216">
        <w:rPr>
          <w:rFonts w:asciiTheme="minorHAnsi" w:hAnsiTheme="minorHAnsi" w:cstheme="minorHAnsi"/>
          <w:sz w:val="22"/>
          <w:szCs w:val="22"/>
        </w:rPr>
        <w:t>T cell as well as antibody</w:t>
      </w:r>
      <w:r w:rsidR="005207FB" w:rsidRPr="00BF2216">
        <w:rPr>
          <w:rFonts w:asciiTheme="minorHAnsi" w:hAnsiTheme="minorHAnsi" w:cstheme="minorHAnsi"/>
          <w:sz w:val="22"/>
          <w:szCs w:val="22"/>
        </w:rPr>
        <w:t xml:space="preserve"> responses</w:t>
      </w:r>
      <w:r w:rsidR="0098449F" w:rsidRPr="00BF2216">
        <w:rPr>
          <w:rFonts w:asciiTheme="minorHAnsi" w:hAnsiTheme="minorHAnsi" w:cstheme="minorHAnsi"/>
          <w:sz w:val="22"/>
          <w:szCs w:val="22"/>
        </w:rPr>
        <w:t xml:space="preserve"> in </w:t>
      </w:r>
      <w:r w:rsidR="002A3D37" w:rsidRPr="00BF2216">
        <w:rPr>
          <w:rFonts w:asciiTheme="minorHAnsi" w:hAnsiTheme="minorHAnsi" w:cstheme="minorHAnsi"/>
          <w:sz w:val="22"/>
          <w:szCs w:val="22"/>
        </w:rPr>
        <w:t>animals and humans</w:t>
      </w:r>
      <w:r w:rsidR="00643657" w:rsidRPr="00BF2216">
        <w:rPr>
          <w:rFonts w:asciiTheme="minorHAnsi" w:hAnsiTheme="minorHAnsi" w:cstheme="minorHAnsi"/>
          <w:sz w:val="22"/>
          <w:szCs w:val="22"/>
        </w:rPr>
        <w:t xml:space="preserve">. </w:t>
      </w:r>
      <w:r w:rsidR="0098449F" w:rsidRPr="00BF2216">
        <w:rPr>
          <w:rFonts w:asciiTheme="minorHAnsi" w:hAnsiTheme="minorHAnsi" w:cstheme="minorHAnsi"/>
          <w:sz w:val="22"/>
          <w:szCs w:val="22"/>
        </w:rPr>
        <w:t>The MVA platform</w:t>
      </w:r>
      <w:r w:rsidR="00643657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Pr="00BF2216">
        <w:rPr>
          <w:rFonts w:asciiTheme="minorHAnsi" w:hAnsiTheme="minorHAnsi" w:cstheme="minorHAnsi"/>
          <w:sz w:val="22"/>
          <w:szCs w:val="22"/>
        </w:rPr>
        <w:t>is</w:t>
      </w:r>
      <w:r w:rsidR="003C2419" w:rsidRPr="00BF2216">
        <w:rPr>
          <w:rFonts w:asciiTheme="minorHAnsi" w:hAnsiTheme="minorHAnsi" w:cstheme="minorHAnsi"/>
          <w:sz w:val="22"/>
          <w:szCs w:val="22"/>
        </w:rPr>
        <w:t xml:space="preserve"> combined with the potent </w:t>
      </w:r>
      <w:r w:rsidR="00643657" w:rsidRPr="00BF2216">
        <w:rPr>
          <w:rFonts w:asciiTheme="minorHAnsi" w:hAnsiTheme="minorHAnsi" w:cstheme="minorHAnsi"/>
          <w:sz w:val="22"/>
          <w:szCs w:val="22"/>
        </w:rPr>
        <w:t xml:space="preserve">immunogenicity of </w:t>
      </w:r>
      <w:r w:rsidR="007E29E7" w:rsidRPr="00BF2216">
        <w:rPr>
          <w:rFonts w:asciiTheme="minorHAnsi" w:hAnsiTheme="minorHAnsi" w:cstheme="minorHAnsi"/>
          <w:sz w:val="22"/>
          <w:szCs w:val="22"/>
        </w:rPr>
        <w:t>Virus Like Particles (</w:t>
      </w:r>
      <w:r w:rsidR="00643657" w:rsidRPr="00BF2216">
        <w:rPr>
          <w:rFonts w:asciiTheme="minorHAnsi" w:hAnsiTheme="minorHAnsi" w:cstheme="minorHAnsi"/>
          <w:sz w:val="22"/>
          <w:szCs w:val="22"/>
        </w:rPr>
        <w:t>VLPs</w:t>
      </w:r>
      <w:r w:rsidR="007E29E7" w:rsidRPr="00BF2216">
        <w:rPr>
          <w:rFonts w:asciiTheme="minorHAnsi" w:hAnsiTheme="minorHAnsi" w:cstheme="minorHAnsi"/>
          <w:sz w:val="22"/>
          <w:szCs w:val="22"/>
        </w:rPr>
        <w:t>)</w:t>
      </w:r>
      <w:r w:rsidR="007A5CD4" w:rsidRPr="00BF2216">
        <w:rPr>
          <w:rFonts w:asciiTheme="minorHAnsi" w:hAnsiTheme="minorHAnsi" w:cstheme="minorHAnsi"/>
          <w:sz w:val="22"/>
          <w:szCs w:val="22"/>
        </w:rPr>
        <w:t xml:space="preserve"> (e.g. MVA-VLP-HI</w:t>
      </w:r>
      <w:r w:rsidR="00ED5207" w:rsidRPr="00BF2216">
        <w:rPr>
          <w:rFonts w:asciiTheme="minorHAnsi" w:hAnsiTheme="minorHAnsi" w:cstheme="minorHAnsi"/>
          <w:sz w:val="22"/>
          <w:szCs w:val="22"/>
        </w:rPr>
        <w:t>V, -Ebola, -Marburg, -Sudan,</w:t>
      </w:r>
      <w:r w:rsidR="007A5CD4" w:rsidRPr="00BF2216">
        <w:rPr>
          <w:rFonts w:asciiTheme="minorHAnsi" w:hAnsiTheme="minorHAnsi" w:cstheme="minorHAnsi"/>
          <w:sz w:val="22"/>
          <w:szCs w:val="22"/>
        </w:rPr>
        <w:t xml:space="preserve"> -Lassa fever</w:t>
      </w:r>
      <w:r w:rsidR="00ED5207" w:rsidRPr="00BF2216">
        <w:rPr>
          <w:rFonts w:asciiTheme="minorHAnsi" w:hAnsiTheme="minorHAnsi" w:cstheme="minorHAnsi"/>
          <w:sz w:val="22"/>
          <w:szCs w:val="22"/>
        </w:rPr>
        <w:t>, -HBV, -HPV, -malaria, -MUC1</w:t>
      </w:r>
      <w:r w:rsidR="00ED5207" w:rsidRPr="00BF2216">
        <w:rPr>
          <w:rFonts w:asciiTheme="minorHAnsi" w:hAnsiTheme="minorHAnsi" w:cstheme="minorHAnsi"/>
          <w:sz w:val="22"/>
          <w:szCs w:val="22"/>
          <w:vertAlign w:val="superscript"/>
        </w:rPr>
        <w:t xml:space="preserve">+ </w:t>
      </w:r>
      <w:r w:rsidR="00ED5207" w:rsidRPr="00BF2216">
        <w:rPr>
          <w:rFonts w:asciiTheme="minorHAnsi" w:hAnsiTheme="minorHAnsi" w:cstheme="minorHAnsi"/>
          <w:sz w:val="22"/>
          <w:szCs w:val="22"/>
        </w:rPr>
        <w:t>cancers</w:t>
      </w:r>
      <w:r w:rsidR="007A5CD4" w:rsidRPr="00BF2216">
        <w:rPr>
          <w:rFonts w:asciiTheme="minorHAnsi" w:hAnsiTheme="minorHAnsi" w:cstheme="minorHAnsi"/>
          <w:sz w:val="22"/>
          <w:szCs w:val="22"/>
        </w:rPr>
        <w:t>)</w:t>
      </w:r>
      <w:r w:rsidR="002B7735" w:rsidRPr="00BF2216">
        <w:rPr>
          <w:rFonts w:asciiTheme="minorHAnsi" w:hAnsiTheme="minorHAnsi" w:cstheme="minorHAnsi"/>
          <w:sz w:val="22"/>
          <w:szCs w:val="22"/>
        </w:rPr>
        <w:t xml:space="preserve"> to </w:t>
      </w:r>
      <w:r w:rsidR="00643657" w:rsidRPr="00BF2216">
        <w:rPr>
          <w:rFonts w:asciiTheme="minorHAnsi" w:hAnsiTheme="minorHAnsi" w:cstheme="minorHAnsi"/>
          <w:sz w:val="22"/>
          <w:szCs w:val="22"/>
        </w:rPr>
        <w:t>express proteins in their native conformation</w:t>
      </w:r>
      <w:r w:rsidR="005207FB" w:rsidRPr="00BF2216">
        <w:rPr>
          <w:rFonts w:asciiTheme="minorHAnsi" w:hAnsiTheme="minorHAnsi" w:cstheme="minorHAnsi"/>
          <w:sz w:val="22"/>
          <w:szCs w:val="22"/>
        </w:rPr>
        <w:t>s</w:t>
      </w:r>
      <w:r w:rsidR="009C2924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5207FB" w:rsidRPr="00BF2216">
        <w:rPr>
          <w:rFonts w:asciiTheme="minorHAnsi" w:hAnsiTheme="minorHAnsi" w:cstheme="minorHAnsi"/>
          <w:sz w:val="22"/>
          <w:szCs w:val="22"/>
        </w:rPr>
        <w:t>enabling</w:t>
      </w:r>
      <w:r w:rsidR="009C2924" w:rsidRPr="00BF2216">
        <w:rPr>
          <w:rFonts w:asciiTheme="minorHAnsi" w:hAnsiTheme="minorHAnsi" w:cstheme="minorHAnsi"/>
          <w:sz w:val="22"/>
          <w:szCs w:val="22"/>
        </w:rPr>
        <w:t xml:space="preserve"> v</w:t>
      </w:r>
      <w:r w:rsidR="005207FB" w:rsidRPr="00BF2216">
        <w:rPr>
          <w:rFonts w:asciiTheme="minorHAnsi" w:hAnsiTheme="minorHAnsi" w:cstheme="minorHAnsi"/>
          <w:sz w:val="22"/>
          <w:szCs w:val="22"/>
        </w:rPr>
        <w:t>accines that</w:t>
      </w:r>
      <w:r w:rsidR="009C2924" w:rsidRPr="00BF2216">
        <w:rPr>
          <w:rFonts w:asciiTheme="minorHAnsi" w:hAnsiTheme="minorHAnsi" w:cstheme="minorHAnsi"/>
          <w:sz w:val="22"/>
          <w:szCs w:val="22"/>
        </w:rPr>
        <w:t xml:space="preserve"> induce full protection after a single dose.</w:t>
      </w:r>
      <w:r w:rsidR="00BE10B6" w:rsidRPr="00BF221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C52BB7" w14:textId="3893CDB8" w:rsidR="005D4E28" w:rsidRPr="00BF2216" w:rsidRDefault="008C1971" w:rsidP="007B355B">
      <w:pPr>
        <w:ind w:right="34"/>
        <w:rPr>
          <w:rFonts w:asciiTheme="minorHAnsi" w:hAnsiTheme="minorHAnsi" w:cstheme="minorHAnsi"/>
          <w:sz w:val="22"/>
          <w:szCs w:val="22"/>
        </w:rPr>
      </w:pPr>
      <w:r w:rsidRPr="00BF2216">
        <w:rPr>
          <w:rFonts w:asciiTheme="minorHAnsi" w:hAnsiTheme="minorHAnsi" w:cstheme="minorHAnsi"/>
          <w:sz w:val="22"/>
          <w:szCs w:val="22"/>
        </w:rPr>
        <w:t xml:space="preserve">In this </w:t>
      </w:r>
      <w:r w:rsidR="00C46572" w:rsidRPr="00BF2216">
        <w:rPr>
          <w:rFonts w:asciiTheme="minorHAnsi" w:hAnsiTheme="minorHAnsi" w:cstheme="minorHAnsi"/>
          <w:sz w:val="22"/>
          <w:szCs w:val="22"/>
        </w:rPr>
        <w:t>talk</w:t>
      </w:r>
      <w:r w:rsidR="007A5CD4" w:rsidRPr="00BF2216">
        <w:rPr>
          <w:rFonts w:asciiTheme="minorHAnsi" w:hAnsiTheme="minorHAnsi" w:cstheme="minorHAnsi"/>
          <w:sz w:val="22"/>
          <w:szCs w:val="22"/>
        </w:rPr>
        <w:t>, we</w:t>
      </w:r>
      <w:r w:rsidR="00CA5180" w:rsidRPr="00BF2216">
        <w:rPr>
          <w:rFonts w:asciiTheme="minorHAnsi" w:hAnsiTheme="minorHAnsi" w:cstheme="minorHAnsi"/>
          <w:sz w:val="22"/>
          <w:szCs w:val="22"/>
        </w:rPr>
        <w:t xml:space="preserve"> present preclinical </w:t>
      </w:r>
      <w:r w:rsidR="00C46572" w:rsidRPr="00BF2216">
        <w:rPr>
          <w:rFonts w:asciiTheme="minorHAnsi" w:hAnsiTheme="minorHAnsi" w:cstheme="minorHAnsi"/>
          <w:sz w:val="22"/>
          <w:szCs w:val="22"/>
        </w:rPr>
        <w:t xml:space="preserve">single dose efficacy </w:t>
      </w:r>
      <w:r w:rsidR="00CA5180" w:rsidRPr="00BF2216">
        <w:rPr>
          <w:rFonts w:asciiTheme="minorHAnsi" w:hAnsiTheme="minorHAnsi" w:cstheme="minorHAnsi"/>
          <w:sz w:val="22"/>
          <w:szCs w:val="22"/>
        </w:rPr>
        <w:t>data</w:t>
      </w:r>
      <w:r w:rsidR="007A5CD4" w:rsidRPr="00BF2216">
        <w:rPr>
          <w:rFonts w:asciiTheme="minorHAnsi" w:hAnsiTheme="minorHAnsi" w:cstheme="minorHAnsi"/>
          <w:sz w:val="22"/>
          <w:szCs w:val="22"/>
        </w:rPr>
        <w:t xml:space="preserve"> </w:t>
      </w:r>
      <w:r w:rsidR="00CA5180" w:rsidRPr="00BF2216">
        <w:rPr>
          <w:rFonts w:asciiTheme="minorHAnsi" w:hAnsiTheme="minorHAnsi" w:cstheme="minorHAnsi"/>
          <w:sz w:val="22"/>
          <w:szCs w:val="22"/>
        </w:rPr>
        <w:t xml:space="preserve">for </w:t>
      </w:r>
      <w:r w:rsidR="007A5CD4" w:rsidRPr="00BF2216">
        <w:rPr>
          <w:rFonts w:asciiTheme="minorHAnsi" w:hAnsiTheme="minorHAnsi" w:cstheme="minorHAnsi"/>
          <w:sz w:val="22"/>
          <w:szCs w:val="22"/>
        </w:rPr>
        <w:t xml:space="preserve">vaccines </w:t>
      </w:r>
      <w:r w:rsidR="00CA5180" w:rsidRPr="00BF2216">
        <w:rPr>
          <w:rFonts w:asciiTheme="minorHAnsi" w:hAnsiTheme="minorHAnsi" w:cstheme="minorHAnsi"/>
          <w:sz w:val="22"/>
          <w:szCs w:val="22"/>
        </w:rPr>
        <w:t>against</w:t>
      </w:r>
      <w:r w:rsidR="007A5CD4" w:rsidRPr="00BF2216">
        <w:rPr>
          <w:rFonts w:asciiTheme="minorHAnsi" w:hAnsiTheme="minorHAnsi" w:cstheme="minorHAnsi"/>
          <w:sz w:val="22"/>
          <w:szCs w:val="22"/>
        </w:rPr>
        <w:t xml:space="preserve"> Ebola, Lassa fever and Zika and </w:t>
      </w:r>
      <w:r w:rsidR="00C46572" w:rsidRPr="00BF2216">
        <w:rPr>
          <w:rFonts w:asciiTheme="minorHAnsi" w:hAnsiTheme="minorHAnsi" w:cstheme="minorHAnsi"/>
          <w:sz w:val="22"/>
          <w:szCs w:val="22"/>
        </w:rPr>
        <w:t xml:space="preserve">briefly discuss the </w:t>
      </w:r>
      <w:r w:rsidR="00ED5207" w:rsidRPr="00BF2216">
        <w:rPr>
          <w:rFonts w:asciiTheme="minorHAnsi" w:hAnsiTheme="minorHAnsi" w:cstheme="minorHAnsi"/>
          <w:sz w:val="22"/>
          <w:szCs w:val="22"/>
        </w:rPr>
        <w:t xml:space="preserve">pipeline of all </w:t>
      </w:r>
      <w:r w:rsidR="00C46572" w:rsidRPr="00BF2216">
        <w:rPr>
          <w:rFonts w:asciiTheme="minorHAnsi" w:hAnsiTheme="minorHAnsi" w:cstheme="minorHAnsi"/>
          <w:sz w:val="22"/>
          <w:szCs w:val="22"/>
        </w:rPr>
        <w:t xml:space="preserve">other MVA-VLP </w:t>
      </w:r>
      <w:r w:rsidR="00ED5207" w:rsidRPr="00BF2216">
        <w:rPr>
          <w:rFonts w:asciiTheme="minorHAnsi" w:hAnsiTheme="minorHAnsi" w:cstheme="minorHAnsi"/>
          <w:sz w:val="22"/>
          <w:szCs w:val="22"/>
        </w:rPr>
        <w:t>vaccines</w:t>
      </w:r>
      <w:r w:rsidR="00C46572" w:rsidRPr="00BF2216">
        <w:rPr>
          <w:rFonts w:asciiTheme="minorHAnsi" w:hAnsiTheme="minorHAnsi" w:cstheme="minorHAnsi"/>
          <w:sz w:val="22"/>
          <w:szCs w:val="22"/>
        </w:rPr>
        <w:t xml:space="preserve"> in progress</w:t>
      </w:r>
      <w:r w:rsidR="00ED5207" w:rsidRPr="00BF2216">
        <w:rPr>
          <w:rFonts w:asciiTheme="minorHAnsi" w:hAnsiTheme="minorHAnsi" w:cstheme="minorHAnsi"/>
          <w:sz w:val="22"/>
          <w:szCs w:val="22"/>
        </w:rPr>
        <w:t>.</w:t>
      </w:r>
    </w:p>
    <w:p w14:paraId="2BD9F00F" w14:textId="77777777" w:rsidR="00225593" w:rsidRPr="00BF2216" w:rsidRDefault="00225593" w:rsidP="007B355B">
      <w:pPr>
        <w:ind w:right="34"/>
        <w:rPr>
          <w:rFonts w:asciiTheme="minorHAnsi" w:hAnsiTheme="minorHAnsi" w:cstheme="minorHAnsi"/>
          <w:sz w:val="22"/>
          <w:szCs w:val="22"/>
        </w:rPr>
      </w:pPr>
    </w:p>
    <w:p w14:paraId="03739775" w14:textId="77777777" w:rsidR="00E3229E" w:rsidRPr="001F54D0" w:rsidRDefault="00E3229E" w:rsidP="00C22609">
      <w:pPr>
        <w:rPr>
          <w:rFonts w:asciiTheme="minorHAnsi" w:hAnsiTheme="minorHAnsi" w:cs="Arial"/>
          <w:sz w:val="22"/>
          <w:szCs w:val="22"/>
        </w:rPr>
      </w:pPr>
    </w:p>
    <w:sectPr w:rsidR="00E3229E" w:rsidRPr="001F54D0" w:rsidSect="007512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26364" w14:textId="77777777" w:rsidR="006E7699" w:rsidRDefault="006E7699" w:rsidP="00FE3833">
      <w:r>
        <w:separator/>
      </w:r>
    </w:p>
  </w:endnote>
  <w:endnote w:type="continuationSeparator" w:id="0">
    <w:p w14:paraId="39D34A84" w14:textId="77777777" w:rsidR="006E7699" w:rsidRDefault="006E7699" w:rsidP="00FE3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EF961" w14:textId="77777777" w:rsidR="006E7699" w:rsidRDefault="006E7699" w:rsidP="00FE3833">
      <w:r>
        <w:separator/>
      </w:r>
    </w:p>
  </w:footnote>
  <w:footnote w:type="continuationSeparator" w:id="0">
    <w:p w14:paraId="038C1817" w14:textId="77777777" w:rsidR="006E7699" w:rsidRDefault="006E7699" w:rsidP="00FE3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09"/>
    <w:rsid w:val="000074B3"/>
    <w:rsid w:val="00015601"/>
    <w:rsid w:val="00094D9E"/>
    <w:rsid w:val="00120E02"/>
    <w:rsid w:val="0012439C"/>
    <w:rsid w:val="00127DF8"/>
    <w:rsid w:val="00141AC5"/>
    <w:rsid w:val="0015303C"/>
    <w:rsid w:val="001A0E7F"/>
    <w:rsid w:val="001D1EB8"/>
    <w:rsid w:val="001F4A22"/>
    <w:rsid w:val="001F54D0"/>
    <w:rsid w:val="00225593"/>
    <w:rsid w:val="002559A4"/>
    <w:rsid w:val="002A10EE"/>
    <w:rsid w:val="002A3D37"/>
    <w:rsid w:val="002B7735"/>
    <w:rsid w:val="002E276B"/>
    <w:rsid w:val="00306BB2"/>
    <w:rsid w:val="003364E1"/>
    <w:rsid w:val="003C2419"/>
    <w:rsid w:val="00445429"/>
    <w:rsid w:val="00463566"/>
    <w:rsid w:val="00483FAF"/>
    <w:rsid w:val="004F5965"/>
    <w:rsid w:val="005017FD"/>
    <w:rsid w:val="00502146"/>
    <w:rsid w:val="0052017D"/>
    <w:rsid w:val="005207FB"/>
    <w:rsid w:val="005D0A40"/>
    <w:rsid w:val="005D4E28"/>
    <w:rsid w:val="005F4100"/>
    <w:rsid w:val="005F7677"/>
    <w:rsid w:val="00643657"/>
    <w:rsid w:val="00644F82"/>
    <w:rsid w:val="00651480"/>
    <w:rsid w:val="00673167"/>
    <w:rsid w:val="006A50DD"/>
    <w:rsid w:val="006B7144"/>
    <w:rsid w:val="006C7FD3"/>
    <w:rsid w:val="006E7699"/>
    <w:rsid w:val="006F3694"/>
    <w:rsid w:val="00720204"/>
    <w:rsid w:val="0072668C"/>
    <w:rsid w:val="0075124B"/>
    <w:rsid w:val="00776C2D"/>
    <w:rsid w:val="007A5CD4"/>
    <w:rsid w:val="007B355B"/>
    <w:rsid w:val="007E29E7"/>
    <w:rsid w:val="00875FC1"/>
    <w:rsid w:val="00876D4D"/>
    <w:rsid w:val="008C1971"/>
    <w:rsid w:val="008C1DB5"/>
    <w:rsid w:val="008C440E"/>
    <w:rsid w:val="00954DF1"/>
    <w:rsid w:val="0098449F"/>
    <w:rsid w:val="009A54E4"/>
    <w:rsid w:val="009B0266"/>
    <w:rsid w:val="009C2924"/>
    <w:rsid w:val="00A21531"/>
    <w:rsid w:val="00A339FF"/>
    <w:rsid w:val="00A6740D"/>
    <w:rsid w:val="00A91986"/>
    <w:rsid w:val="00B07947"/>
    <w:rsid w:val="00B24AE2"/>
    <w:rsid w:val="00B3566F"/>
    <w:rsid w:val="00B42D1C"/>
    <w:rsid w:val="00B443A7"/>
    <w:rsid w:val="00B7589B"/>
    <w:rsid w:val="00B87FD0"/>
    <w:rsid w:val="00BE10B6"/>
    <w:rsid w:val="00BF2216"/>
    <w:rsid w:val="00BF35F3"/>
    <w:rsid w:val="00C0700B"/>
    <w:rsid w:val="00C22609"/>
    <w:rsid w:val="00C37CF7"/>
    <w:rsid w:val="00C46572"/>
    <w:rsid w:val="00CA5180"/>
    <w:rsid w:val="00CE6B2C"/>
    <w:rsid w:val="00D36F08"/>
    <w:rsid w:val="00D7198F"/>
    <w:rsid w:val="00D74BB4"/>
    <w:rsid w:val="00D80411"/>
    <w:rsid w:val="00DC3A6F"/>
    <w:rsid w:val="00DE7D5D"/>
    <w:rsid w:val="00E3229E"/>
    <w:rsid w:val="00E424F1"/>
    <w:rsid w:val="00E45702"/>
    <w:rsid w:val="00E604F8"/>
    <w:rsid w:val="00E650CC"/>
    <w:rsid w:val="00E90DCC"/>
    <w:rsid w:val="00EB4C7C"/>
    <w:rsid w:val="00EB6DDC"/>
    <w:rsid w:val="00ED5207"/>
    <w:rsid w:val="00F32C12"/>
    <w:rsid w:val="00F64A77"/>
    <w:rsid w:val="00F83AA8"/>
    <w:rsid w:val="00FE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3EE435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22609"/>
    <w:rPr>
      <w:rFonts w:ascii="Times New Roman" w:eastAsia="Times New Roman" w:hAnsi="Times New Roman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A6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A6F"/>
    <w:rPr>
      <w:rFonts w:ascii="Times New Roman" w:eastAsia="Times New Roman" w:hAnsi="Times New Roman" w:cs="Times New Roman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E38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3833"/>
    <w:rPr>
      <w:rFonts w:ascii="Times New Roman" w:eastAsia="Times New Roman" w:hAnsi="Times New Roman" w:cs="Times New Roman"/>
      <w:sz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E38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3833"/>
    <w:rPr>
      <w:rFonts w:ascii="Times New Roman" w:eastAsia="Times New Roman" w:hAnsi="Times New Roman" w:cs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Human Virology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Farshad Guirakhoo</dc:creator>
  <cp:keywords/>
  <dc:description/>
  <cp:lastModifiedBy>Farshad Guirakhoo</cp:lastModifiedBy>
  <cp:revision>2</cp:revision>
  <dcterms:created xsi:type="dcterms:W3CDTF">2018-06-19T17:50:00Z</dcterms:created>
  <dcterms:modified xsi:type="dcterms:W3CDTF">2018-06-19T17:50:00Z</dcterms:modified>
</cp:coreProperties>
</file>