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69619E" w14:textId="1486E38B" w:rsidR="00F40391" w:rsidRDefault="00F40391" w:rsidP="00F40391">
      <w:pPr>
        <w:rPr>
          <w:rFonts w:ascii="Times New Roman" w:hAnsi="Times New Roman" w:cs="Times New Roman"/>
          <w:b/>
          <w:bCs/>
        </w:rPr>
      </w:pPr>
      <w:r w:rsidRPr="00F40391">
        <w:rPr>
          <w:rFonts w:ascii="Times New Roman" w:hAnsi="Times New Roman" w:cs="Times New Roman"/>
          <w:b/>
          <w:bCs/>
        </w:rPr>
        <w:t>Predictors of clinical failure after endoscopic lumbar spine surgery during the initial learning curve</w:t>
      </w:r>
    </w:p>
    <w:p w14:paraId="15D41048" w14:textId="03816A42" w:rsidR="00416247" w:rsidRDefault="00416247" w:rsidP="00F40391">
      <w:pPr>
        <w:rPr>
          <w:rFonts w:ascii="Times New Roman" w:hAnsi="Times New Roman" w:cs="Times New Roman"/>
          <w:b/>
          <w:bCs/>
        </w:rPr>
      </w:pPr>
    </w:p>
    <w:p w14:paraId="2F9B1D4E" w14:textId="15059A60" w:rsidR="00416247" w:rsidRPr="001B6D29" w:rsidRDefault="00416247" w:rsidP="00416247">
      <w:pPr>
        <w:spacing w:line="276" w:lineRule="auto"/>
        <w:jc w:val="both"/>
        <w:rPr>
          <w:rFonts w:ascii="Times New Roman" w:hAnsi="Times New Roman" w:cs="Times New Roman"/>
          <w:vertAlign w:val="superscript"/>
        </w:rPr>
      </w:pPr>
      <w:r w:rsidRPr="001B6D29">
        <w:rPr>
          <w:rFonts w:ascii="Times New Roman" w:hAnsi="Times New Roman" w:cs="Times New Roman"/>
        </w:rPr>
        <w:t xml:space="preserve">Daniel B Scherman (MBBS, </w:t>
      </w:r>
      <w:proofErr w:type="spellStart"/>
      <w:proofErr w:type="gramStart"/>
      <w:r w:rsidRPr="001B6D29">
        <w:rPr>
          <w:rFonts w:ascii="Times New Roman" w:hAnsi="Times New Roman" w:cs="Times New Roman"/>
        </w:rPr>
        <w:t>B.Pharm</w:t>
      </w:r>
      <w:proofErr w:type="spellEnd"/>
      <w:proofErr w:type="gramEnd"/>
      <w:r w:rsidRPr="001B6D29">
        <w:rPr>
          <w:rFonts w:ascii="Times New Roman" w:hAnsi="Times New Roman" w:cs="Times New Roman"/>
        </w:rPr>
        <w:t>)</w:t>
      </w:r>
      <w:r w:rsidRPr="001B6D29">
        <w:rPr>
          <w:rFonts w:ascii="Times New Roman" w:hAnsi="Times New Roman" w:cs="Times New Roman"/>
          <w:vertAlign w:val="superscript"/>
        </w:rPr>
        <w:t>1</w:t>
      </w:r>
      <w:r w:rsidRPr="001B6D29">
        <w:rPr>
          <w:rFonts w:ascii="Times New Roman" w:hAnsi="Times New Roman" w:cs="Times New Roman"/>
        </w:rPr>
        <w:t xml:space="preserve">, Daniel </w:t>
      </w:r>
      <w:proofErr w:type="spellStart"/>
      <w:r w:rsidRPr="001B6D29">
        <w:rPr>
          <w:rFonts w:ascii="Times New Roman" w:hAnsi="Times New Roman" w:cs="Times New Roman"/>
        </w:rPr>
        <w:t>Madani</w:t>
      </w:r>
      <w:proofErr w:type="spellEnd"/>
      <w:r w:rsidRPr="001B6D29">
        <w:rPr>
          <w:rFonts w:ascii="Times New Roman" w:hAnsi="Times New Roman" w:cs="Times New Roman"/>
        </w:rPr>
        <w:t xml:space="preserve"> (MD, </w:t>
      </w:r>
      <w:proofErr w:type="spellStart"/>
      <w:r w:rsidRPr="001B6D29">
        <w:rPr>
          <w:rFonts w:ascii="Times New Roman" w:hAnsi="Times New Roman" w:cs="Times New Roman"/>
        </w:rPr>
        <w:t>BMedSc</w:t>
      </w:r>
      <w:proofErr w:type="spellEnd"/>
      <w:r w:rsidRPr="001B6D29">
        <w:rPr>
          <w:rFonts w:ascii="Times New Roman" w:hAnsi="Times New Roman" w:cs="Times New Roman"/>
        </w:rPr>
        <w:t>)</w:t>
      </w:r>
      <w:r w:rsidRPr="001B6D29">
        <w:rPr>
          <w:rFonts w:ascii="Times New Roman" w:hAnsi="Times New Roman" w:cs="Times New Roman"/>
          <w:vertAlign w:val="superscript"/>
        </w:rPr>
        <w:t>2</w:t>
      </w:r>
      <w:r w:rsidRPr="001B6D29">
        <w:rPr>
          <w:rFonts w:ascii="Times New Roman" w:hAnsi="Times New Roman" w:cs="Times New Roman"/>
        </w:rPr>
        <w:t xml:space="preserve">, </w:t>
      </w:r>
      <w:proofErr w:type="spellStart"/>
      <w:r w:rsidRPr="001B6D29">
        <w:rPr>
          <w:rFonts w:ascii="Times New Roman" w:hAnsi="Times New Roman" w:cs="Times New Roman"/>
        </w:rPr>
        <w:t>Shanu</w:t>
      </w:r>
      <w:proofErr w:type="spellEnd"/>
      <w:r w:rsidRPr="001B6D29">
        <w:rPr>
          <w:rFonts w:ascii="Times New Roman" w:hAnsi="Times New Roman" w:cs="Times New Roman"/>
        </w:rPr>
        <w:t xml:space="preserve"> Gambhir (FRACS, MS, </w:t>
      </w:r>
      <w:proofErr w:type="spellStart"/>
      <w:r w:rsidRPr="001B6D29">
        <w:rPr>
          <w:rFonts w:ascii="Times New Roman" w:hAnsi="Times New Roman" w:cs="Times New Roman"/>
        </w:rPr>
        <w:t>MbChB</w:t>
      </w:r>
      <w:proofErr w:type="spellEnd"/>
      <w:r w:rsidRPr="001B6D29">
        <w:rPr>
          <w:rFonts w:ascii="Times New Roman" w:hAnsi="Times New Roman" w:cs="Times New Roman"/>
        </w:rPr>
        <w:t>)</w:t>
      </w:r>
      <w:r w:rsidRPr="001B6D29">
        <w:rPr>
          <w:rFonts w:ascii="Times New Roman" w:hAnsi="Times New Roman" w:cs="Times New Roman"/>
          <w:vertAlign w:val="superscript"/>
        </w:rPr>
        <w:t>3</w:t>
      </w:r>
      <w:r w:rsidRPr="001B6D29">
        <w:rPr>
          <w:rFonts w:ascii="Times New Roman" w:hAnsi="Times New Roman" w:cs="Times New Roman"/>
        </w:rPr>
        <w:t xml:space="preserve">, Marcus </w:t>
      </w:r>
      <w:proofErr w:type="spellStart"/>
      <w:r w:rsidRPr="001B6D29">
        <w:rPr>
          <w:rFonts w:ascii="Times New Roman" w:hAnsi="Times New Roman" w:cs="Times New Roman"/>
        </w:rPr>
        <w:t>Zhixing</w:t>
      </w:r>
      <w:proofErr w:type="spellEnd"/>
      <w:r w:rsidRPr="001B6D29">
        <w:rPr>
          <w:rFonts w:ascii="Times New Roman" w:hAnsi="Times New Roman" w:cs="Times New Roman"/>
        </w:rPr>
        <w:t xml:space="preserve"> Ling (FRCS, </w:t>
      </w:r>
      <w:proofErr w:type="spellStart"/>
      <w:r w:rsidRPr="001B6D29">
        <w:rPr>
          <w:rFonts w:ascii="Times New Roman" w:hAnsi="Times New Roman" w:cs="Times New Roman"/>
        </w:rPr>
        <w:t>MMed</w:t>
      </w:r>
      <w:proofErr w:type="spellEnd"/>
      <w:r w:rsidRPr="001B6D29">
        <w:rPr>
          <w:rFonts w:ascii="Times New Roman" w:hAnsi="Times New Roman" w:cs="Times New Roman"/>
        </w:rPr>
        <w:t>, MRCS, MBBS)</w:t>
      </w:r>
      <w:r w:rsidRPr="001B6D29">
        <w:rPr>
          <w:rFonts w:ascii="Times New Roman" w:hAnsi="Times New Roman" w:cs="Times New Roman"/>
          <w:vertAlign w:val="superscript"/>
        </w:rPr>
        <w:t>4</w:t>
      </w:r>
      <w:r w:rsidRPr="001B6D29">
        <w:rPr>
          <w:rFonts w:ascii="Times New Roman" w:hAnsi="Times New Roman" w:cs="Times New Roman"/>
        </w:rPr>
        <w:t xml:space="preserve">, </w:t>
      </w:r>
      <w:proofErr w:type="spellStart"/>
      <w:r w:rsidRPr="001B6D29">
        <w:rPr>
          <w:rFonts w:ascii="Times New Roman" w:hAnsi="Times New Roman" w:cs="Times New Roman"/>
        </w:rPr>
        <w:t>Yingda</w:t>
      </w:r>
      <w:proofErr w:type="spellEnd"/>
      <w:r w:rsidRPr="001B6D29">
        <w:rPr>
          <w:rFonts w:ascii="Times New Roman" w:hAnsi="Times New Roman" w:cs="Times New Roman"/>
        </w:rPr>
        <w:t xml:space="preserve"> Li (FRACS, MBBS, </w:t>
      </w:r>
      <w:proofErr w:type="spellStart"/>
      <w:r w:rsidRPr="001B6D29">
        <w:rPr>
          <w:rFonts w:ascii="Times New Roman" w:hAnsi="Times New Roman" w:cs="Times New Roman"/>
        </w:rPr>
        <w:t>BMedSc</w:t>
      </w:r>
      <w:proofErr w:type="spellEnd"/>
      <w:r w:rsidRPr="001B6D29">
        <w:rPr>
          <w:rFonts w:ascii="Times New Roman" w:hAnsi="Times New Roman" w:cs="Times New Roman"/>
        </w:rPr>
        <w:t>)</w:t>
      </w:r>
      <w:r w:rsidRPr="001B6D29">
        <w:rPr>
          <w:rFonts w:ascii="Times New Roman" w:hAnsi="Times New Roman" w:cs="Times New Roman"/>
          <w:vertAlign w:val="superscript"/>
        </w:rPr>
        <w:t>1</w:t>
      </w:r>
    </w:p>
    <w:p w14:paraId="6CBFFD38" w14:textId="77777777" w:rsidR="00416247" w:rsidRPr="001B6D29" w:rsidRDefault="00416247" w:rsidP="00416247">
      <w:pPr>
        <w:jc w:val="both"/>
        <w:rPr>
          <w:rFonts w:ascii="Times New Roman" w:hAnsi="Times New Roman" w:cs="Times New Roman"/>
        </w:rPr>
      </w:pPr>
      <w:r w:rsidRPr="001B6D29">
        <w:rPr>
          <w:rFonts w:ascii="Times New Roman" w:hAnsi="Times New Roman" w:cs="Times New Roman"/>
          <w:i/>
        </w:rPr>
        <w:t>Authors’ affiliations</w:t>
      </w:r>
      <w:r w:rsidRPr="001B6D29">
        <w:rPr>
          <w:rFonts w:ascii="Times New Roman" w:hAnsi="Times New Roman" w:cs="Times New Roman"/>
        </w:rPr>
        <w:t>:</w:t>
      </w:r>
    </w:p>
    <w:p w14:paraId="1C623CEA" w14:textId="77777777" w:rsidR="00416247" w:rsidRPr="001B6D29" w:rsidRDefault="00416247" w:rsidP="00416247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B6D29">
        <w:rPr>
          <w:rFonts w:ascii="Times New Roman" w:hAnsi="Times New Roman" w:cs="Times New Roman"/>
          <w:sz w:val="24"/>
          <w:szCs w:val="24"/>
        </w:rPr>
        <w:t xml:space="preserve">Department of Neurosurgery, Westmead Private Hospital, </w:t>
      </w:r>
      <w:proofErr w:type="spellStart"/>
      <w:r w:rsidRPr="001B6D29">
        <w:rPr>
          <w:rFonts w:ascii="Times New Roman" w:hAnsi="Times New Roman" w:cs="Times New Roman"/>
          <w:sz w:val="24"/>
          <w:szCs w:val="24"/>
        </w:rPr>
        <w:t>Cnr</w:t>
      </w:r>
      <w:proofErr w:type="spellEnd"/>
      <w:r w:rsidRPr="001B6D29">
        <w:rPr>
          <w:rFonts w:ascii="Times New Roman" w:hAnsi="Times New Roman" w:cs="Times New Roman"/>
          <w:sz w:val="24"/>
          <w:szCs w:val="24"/>
        </w:rPr>
        <w:t xml:space="preserve"> Mons and Darcy Rd, Westmead NSW 2145, Australia</w:t>
      </w:r>
    </w:p>
    <w:p w14:paraId="7FC7A250" w14:textId="77777777" w:rsidR="00416247" w:rsidRPr="001B6D29" w:rsidRDefault="00416247" w:rsidP="00416247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B6D29">
        <w:rPr>
          <w:rFonts w:ascii="Times New Roman" w:hAnsi="Times New Roman" w:cs="Times New Roman"/>
          <w:sz w:val="24"/>
          <w:szCs w:val="24"/>
        </w:rPr>
        <w:t>Department of Neurosurgery, Royal Prince Hospital, 50 Missenden Rd, Camperdown NSW 2050, Australia</w:t>
      </w:r>
    </w:p>
    <w:p w14:paraId="28AAD7F1" w14:textId="77777777" w:rsidR="00416247" w:rsidRPr="001B6D29" w:rsidRDefault="00416247" w:rsidP="00416247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B6D29">
        <w:rPr>
          <w:rFonts w:ascii="Times New Roman" w:hAnsi="Times New Roman" w:cs="Times New Roman"/>
          <w:sz w:val="24"/>
          <w:szCs w:val="24"/>
        </w:rPr>
        <w:t>Nepean Hospital</w:t>
      </w:r>
    </w:p>
    <w:p w14:paraId="3D2AFC36" w14:textId="77777777" w:rsidR="00416247" w:rsidRPr="001B6D29" w:rsidRDefault="00416247" w:rsidP="00416247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B6D29">
        <w:rPr>
          <w:rFonts w:ascii="Times New Roman" w:hAnsi="Times New Roman" w:cs="Times New Roman"/>
          <w:sz w:val="24"/>
          <w:szCs w:val="24"/>
        </w:rPr>
        <w:t>Department of Orthopaedic Surgery, Singapore General Hospital, Singapore</w:t>
      </w:r>
    </w:p>
    <w:p w14:paraId="16D62020" w14:textId="7E751227" w:rsidR="00416247" w:rsidRDefault="00416247" w:rsidP="00F40391">
      <w:pPr>
        <w:rPr>
          <w:rFonts w:ascii="Times New Roman" w:hAnsi="Times New Roman" w:cs="Times New Roman"/>
          <w:b/>
          <w:bCs/>
        </w:rPr>
      </w:pPr>
    </w:p>
    <w:p w14:paraId="6C466AFC" w14:textId="03FCE1CC" w:rsidR="000B223F" w:rsidRPr="000B223F" w:rsidRDefault="000B223F" w:rsidP="00F40391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Abstract</w:t>
      </w:r>
    </w:p>
    <w:p w14:paraId="6DE5CF80" w14:textId="77777777" w:rsidR="00F40391" w:rsidRPr="00F40391" w:rsidRDefault="00F40391" w:rsidP="00F40391">
      <w:pPr>
        <w:rPr>
          <w:rFonts w:ascii="Times New Roman" w:hAnsi="Times New Roman" w:cs="Times New Roman"/>
        </w:rPr>
      </w:pPr>
    </w:p>
    <w:p w14:paraId="7620F4A4" w14:textId="77777777" w:rsidR="00A93444" w:rsidRPr="00D760FA" w:rsidRDefault="00A93444" w:rsidP="00A93444">
      <w:pPr>
        <w:spacing w:line="360" w:lineRule="auto"/>
        <w:rPr>
          <w:rFonts w:ascii="Times New Roman" w:hAnsi="Times New Roman" w:cs="Times New Roman"/>
        </w:rPr>
      </w:pPr>
      <w:r w:rsidRPr="00D760FA">
        <w:rPr>
          <w:rFonts w:ascii="Times New Roman" w:hAnsi="Times New Roman" w:cs="Times New Roman"/>
          <w:i/>
        </w:rPr>
        <w:t>Objective:</w:t>
      </w:r>
      <w:r w:rsidRPr="00D760FA">
        <w:rPr>
          <w:rFonts w:ascii="Times New Roman" w:hAnsi="Times New Roman" w:cs="Times New Roman"/>
        </w:rPr>
        <w:t xml:space="preserve"> This study aims to identify clinical factors that may predict failed endoscopic lumbar spine surgery to guide surgeons with patient selection during the initial learning curve.</w:t>
      </w:r>
    </w:p>
    <w:p w14:paraId="695631EF" w14:textId="77777777" w:rsidR="00A93444" w:rsidRPr="00D760FA" w:rsidRDefault="00A93444" w:rsidP="00A93444">
      <w:pPr>
        <w:spacing w:line="360" w:lineRule="auto"/>
        <w:rPr>
          <w:rFonts w:ascii="Times New Roman" w:eastAsiaTheme="minorEastAsia" w:hAnsi="Times New Roman" w:cs="Times New Roman"/>
          <w:iCs/>
          <w:lang w:bidi="en-US"/>
        </w:rPr>
      </w:pPr>
      <w:r w:rsidRPr="00D760FA">
        <w:rPr>
          <w:rFonts w:ascii="Times New Roman" w:hAnsi="Times New Roman" w:cs="Times New Roman"/>
          <w:i/>
        </w:rPr>
        <w:t xml:space="preserve">Methods: </w:t>
      </w:r>
      <w:r w:rsidRPr="00D760FA">
        <w:rPr>
          <w:rFonts w:ascii="Times New Roman" w:eastAsiaTheme="minorEastAsia" w:hAnsi="Times New Roman" w:cs="Times New Roman"/>
          <w:lang w:bidi="en-US"/>
        </w:rPr>
        <w:t xml:space="preserve">This is an Australasian prospective analysis of the first 105 patients to undergo lumbar endoscopic spine decompression by 3 surgeons. Modified </w:t>
      </w:r>
      <w:proofErr w:type="spellStart"/>
      <w:r w:rsidRPr="00D760FA">
        <w:rPr>
          <w:rFonts w:ascii="Times New Roman" w:eastAsiaTheme="minorEastAsia" w:hAnsi="Times New Roman" w:cs="Times New Roman"/>
          <w:lang w:bidi="en-US"/>
        </w:rPr>
        <w:t>MacNab</w:t>
      </w:r>
      <w:proofErr w:type="spellEnd"/>
      <w:r w:rsidRPr="00D760FA">
        <w:rPr>
          <w:rFonts w:ascii="Times New Roman" w:eastAsiaTheme="minorEastAsia" w:hAnsi="Times New Roman" w:cs="Times New Roman"/>
          <w:lang w:bidi="en-US"/>
        </w:rPr>
        <w:t xml:space="preserve"> outcomes, VAS and ODI scores were utilised to evaluate clinical outcomes at 6 months post-operatively. </w:t>
      </w:r>
      <w:r w:rsidRPr="00D760FA">
        <w:rPr>
          <w:rFonts w:ascii="Times New Roman" w:eastAsiaTheme="minorEastAsia" w:hAnsi="Times New Roman" w:cs="Times New Roman"/>
          <w:iCs/>
          <w:lang w:bidi="en-US"/>
        </w:rPr>
        <w:t xml:space="preserve">Descriptive statistics and </w:t>
      </w:r>
      <w:proofErr w:type="spellStart"/>
      <w:r w:rsidRPr="00D760FA">
        <w:rPr>
          <w:rFonts w:ascii="Times New Roman" w:eastAsiaTheme="minorEastAsia" w:hAnsi="Times New Roman" w:cs="Times New Roman"/>
          <w:iCs/>
          <w:lang w:bidi="en-US"/>
        </w:rPr>
        <w:t>Anova</w:t>
      </w:r>
      <w:proofErr w:type="spellEnd"/>
      <w:r w:rsidRPr="00D760FA">
        <w:rPr>
          <w:rFonts w:ascii="Times New Roman" w:eastAsiaTheme="minorEastAsia" w:hAnsi="Times New Roman" w:cs="Times New Roman"/>
          <w:iCs/>
          <w:lang w:bidi="en-US"/>
        </w:rPr>
        <w:t xml:space="preserve"> t-tests were performed to measure statistically significant (</w:t>
      </w:r>
      <w:r w:rsidRPr="00D760FA">
        <w:rPr>
          <w:rFonts w:ascii="Times New Roman" w:eastAsiaTheme="minorEastAsia" w:hAnsi="Times New Roman" w:cs="Times New Roman"/>
          <w:i/>
          <w:lang w:bidi="en-US"/>
        </w:rPr>
        <w:t>p&lt;0.05</w:t>
      </w:r>
      <w:r w:rsidRPr="00D760FA">
        <w:rPr>
          <w:rFonts w:ascii="Times New Roman" w:eastAsiaTheme="minorEastAsia" w:hAnsi="Times New Roman" w:cs="Times New Roman"/>
          <w:iCs/>
          <w:lang w:bidi="en-US"/>
        </w:rPr>
        <w:t>) associations between variables using GraphPad Prism v10.</w:t>
      </w:r>
    </w:p>
    <w:p w14:paraId="2AC68F7E" w14:textId="77777777" w:rsidR="00A93444" w:rsidRPr="00D760FA" w:rsidRDefault="00A93444" w:rsidP="00A93444">
      <w:pPr>
        <w:spacing w:line="360" w:lineRule="auto"/>
        <w:rPr>
          <w:rFonts w:ascii="Times New Roman" w:eastAsiaTheme="minorEastAsia" w:hAnsi="Times New Roman" w:cs="Times New Roman"/>
          <w:iCs/>
          <w:lang w:bidi="en-US"/>
        </w:rPr>
      </w:pPr>
    </w:p>
    <w:p w14:paraId="1E7B9D4E" w14:textId="77777777" w:rsidR="00A93444" w:rsidRPr="00D760FA" w:rsidRDefault="00A93444" w:rsidP="00A93444">
      <w:pPr>
        <w:spacing w:line="360" w:lineRule="auto"/>
        <w:rPr>
          <w:rFonts w:ascii="Times New Roman" w:hAnsi="Times New Roman" w:cs="Times New Roman"/>
          <w:iCs/>
        </w:rPr>
      </w:pPr>
      <w:r w:rsidRPr="00D760FA">
        <w:rPr>
          <w:rFonts w:ascii="Times New Roman" w:hAnsi="Times New Roman" w:cs="Times New Roman"/>
          <w:i/>
        </w:rPr>
        <w:t xml:space="preserve">Results: </w:t>
      </w:r>
      <w:r w:rsidRPr="00D760FA">
        <w:rPr>
          <w:rFonts w:ascii="Times New Roman" w:hAnsi="Times New Roman" w:cs="Times New Roman"/>
          <w:iCs/>
        </w:rPr>
        <w:t xml:space="preserve">Patients undergoing endoscopic lumbar surgery via an interlaminar or transforaminal approach have overall good/excellent modified </w:t>
      </w:r>
      <w:proofErr w:type="spellStart"/>
      <w:r w:rsidRPr="00D760FA">
        <w:rPr>
          <w:rFonts w:ascii="Times New Roman" w:hAnsi="Times New Roman" w:cs="Times New Roman"/>
          <w:iCs/>
        </w:rPr>
        <w:t>MacNab</w:t>
      </w:r>
      <w:proofErr w:type="spellEnd"/>
      <w:r w:rsidRPr="00D760FA">
        <w:rPr>
          <w:rFonts w:ascii="Times New Roman" w:hAnsi="Times New Roman" w:cs="Times New Roman"/>
          <w:iCs/>
        </w:rPr>
        <w:t xml:space="preserve"> outcomes and significant reduction in post-operative VAS and ODI scores. Regardless of anatomical location of disc herniations, good/excellent modified </w:t>
      </w:r>
      <w:proofErr w:type="spellStart"/>
      <w:r w:rsidRPr="00D760FA">
        <w:rPr>
          <w:rFonts w:ascii="Times New Roman" w:hAnsi="Times New Roman" w:cs="Times New Roman"/>
          <w:iCs/>
        </w:rPr>
        <w:t>MacNab</w:t>
      </w:r>
      <w:proofErr w:type="spellEnd"/>
      <w:r w:rsidRPr="00D760FA">
        <w:rPr>
          <w:rFonts w:ascii="Times New Roman" w:hAnsi="Times New Roman" w:cs="Times New Roman"/>
          <w:iCs/>
        </w:rPr>
        <w:t xml:space="preserve"> outcomes and significant reductions in VAS and ODI were reported post-operatively, however, not in patients with calcified disc herniations. Patients with central and foraminal stenosis overall reported poor/fair modified </w:t>
      </w:r>
      <w:proofErr w:type="spellStart"/>
      <w:r w:rsidRPr="00D760FA">
        <w:rPr>
          <w:rFonts w:ascii="Times New Roman" w:hAnsi="Times New Roman" w:cs="Times New Roman"/>
          <w:iCs/>
        </w:rPr>
        <w:t>MacNab</w:t>
      </w:r>
      <w:proofErr w:type="spellEnd"/>
      <w:r w:rsidRPr="00D760FA">
        <w:rPr>
          <w:rFonts w:ascii="Times New Roman" w:hAnsi="Times New Roman" w:cs="Times New Roman"/>
          <w:iCs/>
        </w:rPr>
        <w:t xml:space="preserve"> </w:t>
      </w:r>
      <w:r w:rsidRPr="00D760FA">
        <w:rPr>
          <w:rFonts w:ascii="Times New Roman" w:hAnsi="Times New Roman" w:cs="Times New Roman"/>
          <w:iCs/>
          <w:color w:val="000000" w:themeColor="text1"/>
        </w:rPr>
        <w:t xml:space="preserve">outcomes, however, there was significant reductions in VAS and ODI scores post-operatively. Patients </w:t>
      </w:r>
      <w:r w:rsidRPr="00D760FA">
        <w:rPr>
          <w:rFonts w:ascii="Times New Roman" w:hAnsi="Times New Roman" w:cs="Times New Roman"/>
          <w:iCs/>
        </w:rPr>
        <w:t xml:space="preserve">with subarticular stenosis or an associated spondylolisthesis reported good/excellent modified </w:t>
      </w:r>
      <w:proofErr w:type="spellStart"/>
      <w:r w:rsidRPr="00D760FA">
        <w:rPr>
          <w:rFonts w:ascii="Times New Roman" w:hAnsi="Times New Roman" w:cs="Times New Roman"/>
          <w:iCs/>
        </w:rPr>
        <w:t>MacNab</w:t>
      </w:r>
      <w:proofErr w:type="spellEnd"/>
      <w:r w:rsidRPr="00D760FA">
        <w:rPr>
          <w:rFonts w:ascii="Times New Roman" w:hAnsi="Times New Roman" w:cs="Times New Roman"/>
          <w:iCs/>
        </w:rPr>
        <w:t xml:space="preserve"> outcomes and significant reductions in VAS and ODI scores post-operatively. Patients with disc herniation and concurrent degenerative stenosis had generally poor/fair modified </w:t>
      </w:r>
      <w:proofErr w:type="spellStart"/>
      <w:r w:rsidRPr="00D760FA">
        <w:rPr>
          <w:rFonts w:ascii="Times New Roman" w:hAnsi="Times New Roman" w:cs="Times New Roman"/>
          <w:iCs/>
        </w:rPr>
        <w:t>MacNab</w:t>
      </w:r>
      <w:proofErr w:type="spellEnd"/>
      <w:r w:rsidRPr="00D760FA">
        <w:rPr>
          <w:rFonts w:ascii="Times New Roman" w:hAnsi="Times New Roman" w:cs="Times New Roman"/>
          <w:iCs/>
        </w:rPr>
        <w:t xml:space="preserve"> outcomes. </w:t>
      </w:r>
    </w:p>
    <w:p w14:paraId="074E8C96" w14:textId="42B68F3D" w:rsidR="00A93444" w:rsidRDefault="00A93444" w:rsidP="00A93444">
      <w:pPr>
        <w:spacing w:line="360" w:lineRule="auto"/>
        <w:rPr>
          <w:rFonts w:ascii="Times New Roman" w:hAnsi="Times New Roman" w:cs="Times New Roman"/>
        </w:rPr>
      </w:pPr>
      <w:r w:rsidRPr="00D760FA">
        <w:rPr>
          <w:rFonts w:ascii="Times New Roman" w:hAnsi="Times New Roman" w:cs="Times New Roman"/>
          <w:i/>
        </w:rPr>
        <w:t xml:space="preserve">Conclusion: </w:t>
      </w:r>
      <w:r w:rsidRPr="00D760FA">
        <w:rPr>
          <w:rFonts w:ascii="Times New Roman" w:hAnsi="Times New Roman" w:cs="Times New Roman"/>
        </w:rPr>
        <w:t xml:space="preserve">The outcomes of endoscopic spine surgery are encouraging with a low complication and reoperation rate. However, patients with calcified disc herniations, central </w:t>
      </w:r>
      <w:r w:rsidRPr="00D760FA">
        <w:rPr>
          <w:rFonts w:ascii="Times New Roman" w:hAnsi="Times New Roman" w:cs="Times New Roman"/>
        </w:rPr>
        <w:lastRenderedPageBreak/>
        <w:t>canal stenosis or a disc herniation with concurrent degenerative stenosis present challenges during the initial learning curve and may benefit from traditional open or other minimally invasive techniques.</w:t>
      </w:r>
    </w:p>
    <w:p w14:paraId="70A1F7AA" w14:textId="77777777" w:rsidR="000B223F" w:rsidRPr="00D760FA" w:rsidRDefault="000B223F" w:rsidP="00A93444">
      <w:pPr>
        <w:spacing w:line="360" w:lineRule="auto"/>
        <w:rPr>
          <w:rFonts w:ascii="Times New Roman" w:hAnsi="Times New Roman" w:cs="Times New Roman"/>
        </w:rPr>
      </w:pPr>
    </w:p>
    <w:p w14:paraId="10C1D4B4" w14:textId="10A7332A" w:rsidR="000C5439" w:rsidRDefault="000B223F" w:rsidP="00F4039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Biography</w:t>
      </w:r>
    </w:p>
    <w:p w14:paraId="79629637" w14:textId="5629B284" w:rsidR="000B223F" w:rsidRDefault="000B223F" w:rsidP="00F40391">
      <w:pPr>
        <w:rPr>
          <w:rFonts w:ascii="Times New Roman" w:hAnsi="Times New Roman" w:cs="Times New Roman"/>
        </w:rPr>
      </w:pPr>
    </w:p>
    <w:p w14:paraId="18B25995" w14:textId="6D66CA6B" w:rsidR="000B223F" w:rsidRPr="000B223F" w:rsidRDefault="000B223F" w:rsidP="000B223F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Dr Daniel Scherman is a senior neurosurgery trainee based in Sydney, Australia. </w:t>
      </w:r>
    </w:p>
    <w:sectPr w:rsidR="000B223F" w:rsidRPr="000B223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DA10FB9"/>
    <w:multiLevelType w:val="hybridMultilevel"/>
    <w:tmpl w:val="710A2A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909179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0391"/>
    <w:rsid w:val="000B223F"/>
    <w:rsid w:val="000C5439"/>
    <w:rsid w:val="001618C7"/>
    <w:rsid w:val="001A6B23"/>
    <w:rsid w:val="00407A1E"/>
    <w:rsid w:val="00416247"/>
    <w:rsid w:val="00562D10"/>
    <w:rsid w:val="00804F5D"/>
    <w:rsid w:val="00A93444"/>
    <w:rsid w:val="00A94773"/>
    <w:rsid w:val="00D269BC"/>
    <w:rsid w:val="00EB42ED"/>
    <w:rsid w:val="00F40391"/>
    <w:rsid w:val="00F677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A2382B3"/>
  <w15:chartTrackingRefBased/>
  <w15:docId w15:val="{62E2ED43-8880-DC46-B91F-FD742028BD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16247"/>
    <w:pPr>
      <w:spacing w:after="160" w:line="259" w:lineRule="auto"/>
      <w:ind w:left="720"/>
      <w:contextualSpacing/>
    </w:pPr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392</Words>
  <Characters>2235</Characters>
  <Application>Microsoft Office Word</Application>
  <DocSecurity>0</DocSecurity>
  <Lines>18</Lines>
  <Paragraphs>5</Paragraphs>
  <ScaleCrop>false</ScaleCrop>
  <Company/>
  <LinksUpToDate>false</LinksUpToDate>
  <CharactersWithSpaces>2622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Scherman (Sydney LHD)</dc:creator>
  <cp:keywords/>
  <dc:description/>
  <cp:lastModifiedBy>Daniel Scherman (Sydney LHD)</cp:lastModifiedBy>
  <cp:revision>4</cp:revision>
  <dcterms:created xsi:type="dcterms:W3CDTF">2024-01-15T00:06:00Z</dcterms:created>
  <dcterms:modified xsi:type="dcterms:W3CDTF">2024-01-15T01:41:00Z</dcterms:modified>
</cp:coreProperties>
</file>