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169C" w14:textId="77777777" w:rsidR="00C705BC" w:rsidRPr="001A3CF0" w:rsidRDefault="00C705BC" w:rsidP="00C705B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</w:pPr>
      <w:r w:rsidRPr="001A3CF0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14:ligatures w14:val="none"/>
        </w:rPr>
        <w:t>Title: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 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Is Unilateral </w:t>
      </w:r>
      <w:proofErr w:type="spellStart"/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Biportal</w:t>
      </w:r>
      <w:proofErr w:type="spellEnd"/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Endoscopy Really Safe?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 </w:t>
      </w:r>
    </w:p>
    <w:p w14:paraId="3AD84B52" w14:textId="77777777" w:rsidR="00C705BC" w:rsidRPr="001A3CF0" w:rsidRDefault="00C705BC" w:rsidP="00C705B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</w:pPr>
      <w:r w:rsidRPr="001A3CF0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14:ligatures w14:val="none"/>
        </w:rPr>
        <w:t>Background: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 While Unilateral </w:t>
      </w:r>
      <w:proofErr w:type="spellStart"/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Biportal</w:t>
      </w:r>
      <w:proofErr w:type="spellEnd"/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Endoscopy (UBE) is a promising minimally invasive technique with reduced soft tissue damage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, less postoperative pain and faster recovery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, it is associated with specific complications, especially in the early learning phase. This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presentation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aims to analyze the incidence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, causes, prevention strategies and management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of UBE-related complications. </w:t>
      </w:r>
    </w:p>
    <w:p w14:paraId="16CE4ACE" w14:textId="327AB0EA" w:rsidR="00C705BC" w:rsidRPr="001A3CF0" w:rsidRDefault="00C705BC" w:rsidP="00C705B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</w:pPr>
      <w:r w:rsidRPr="001A3CF0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14:ligatures w14:val="none"/>
        </w:rPr>
        <w:t>Methods: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 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</w:t>
      </w:r>
      <w:r w:rsidR="00DF215E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All </w:t>
      </w:r>
      <w:r w:rsidR="00E73786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cases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were presented from 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a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personal experience of 57 UBE surgeries</w:t>
      </w:r>
      <w:r w:rsidR="007F3FE2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, from June 2025 to </w:t>
      </w:r>
      <w:r w:rsidR="00993175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April</w:t>
      </w:r>
      <w:r w:rsidR="007F3FE2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2026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but the incidence </w:t>
      </w:r>
      <w:r w:rsidR="0083760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rates 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w</w:t>
      </w:r>
      <w:r w:rsidR="0083760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ere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</w:t>
      </w:r>
      <w:r w:rsidR="0083760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collect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ed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from 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a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</w:t>
      </w:r>
      <w:r w:rsidR="003B119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systematic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review of literature.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Complications were categorized as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intraoperative: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dural tear,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epidural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hematoma,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nerve root/cauda equina injur</w:t>
      </w:r>
      <w:r w:rsidR="0083760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y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, 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or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incomplete decompression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and postoperative: recurrent disc herniation, surgical site infection, postoperative instability, or headache.</w:t>
      </w:r>
    </w:p>
    <w:p w14:paraId="0318754A" w14:textId="47D5DECD" w:rsidR="00C705BC" w:rsidRPr="001A3CF0" w:rsidRDefault="00C705BC" w:rsidP="00C705B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</w:pPr>
      <w:r w:rsidRPr="001A3CF0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14:ligatures w14:val="none"/>
        </w:rPr>
        <w:t>Results: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The overall complication rate was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5 to 8.1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%. The most frequent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intraoperative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complication was dural tear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(1.5 to 5.8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%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)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. I shared a case </w:t>
      </w:r>
      <w:r w:rsidR="00DF215E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managed by dural patch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, followed by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incomplete decompression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(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1.5 to 2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%)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. I shared a case </w:t>
      </w:r>
      <w:r w:rsidR="00DF215E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managed conservatively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.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The most frequent postoperative complication was recurrent disc herniation (2.8 to 10.6 %) and infection (0.1 to 2.49 %)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. I </w:t>
      </w:r>
      <w:r w:rsidR="009670B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reported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a case</w:t>
      </w:r>
      <w:r w:rsidR="007F3FE2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of infected wound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with post inflammatory hyperpigmentation. Although extremely rare in the literature</w:t>
      </w:r>
      <w:r w:rsidR="0083760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(around 0%)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, </w:t>
      </w:r>
      <w:r w:rsidR="009670B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I presented </w:t>
      </w:r>
      <w:r w:rsidR="0083760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how 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my worst complication of cauda equina injury happened</w:t>
      </w:r>
      <w:r w:rsidR="009670B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even before inserti</w:t>
      </w:r>
      <w:r w:rsidR="00837604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on of</w:t>
      </w:r>
      <w:r w:rsidR="0087493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the camera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. </w:t>
      </w:r>
      <w:r w:rsidR="007F3FE2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Unfortunately, this case ended up with intermittent catheterization.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The majority of </w:t>
      </w:r>
      <w:r w:rsidR="009670B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my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complications occurred within the first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10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cases. </w:t>
      </w:r>
    </w:p>
    <w:p w14:paraId="5C58510D" w14:textId="36AC7650" w:rsidR="00C705BC" w:rsidRPr="001A3CF0" w:rsidRDefault="00C705BC" w:rsidP="00C705B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</w:pPr>
      <w:r w:rsidRPr="001A3CF0">
        <w:rPr>
          <w:rFonts w:ascii="Arial" w:eastAsia="Times New Roman" w:hAnsi="Arial" w:cs="Arial"/>
          <w:b/>
          <w:bCs/>
          <w:color w:val="0A0A0A"/>
          <w:kern w:val="0"/>
          <w:sz w:val="24"/>
          <w:szCs w:val="24"/>
          <w14:ligatures w14:val="none"/>
        </w:rPr>
        <w:t>Conclusions: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 UBE is a safe and effective technique with a low overall complication rate, comparable to traditional MIS methods. However, it carries a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steep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learning curve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(at least 30 cases needed for proficiency)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. Meticulous surgical technique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and proper patient selection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in addition to recommended training pathway </w:t>
      </w:r>
      <w:r w:rsidRPr="001A3CF0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are crucial for minimizing </w:t>
      </w:r>
      <w:r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overall complication rates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and understanding these is</w:t>
      </w:r>
      <w:r w:rsidR="009670BB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>sues is</w:t>
      </w:r>
      <w:r w:rsidR="001C6869">
        <w:rPr>
          <w:rFonts w:ascii="Arial" w:eastAsia="Times New Roman" w:hAnsi="Arial" w:cs="Arial"/>
          <w:color w:val="0A0A0A"/>
          <w:kern w:val="0"/>
          <w:sz w:val="24"/>
          <w:szCs w:val="24"/>
          <w14:ligatures w14:val="none"/>
        </w:rPr>
        <w:t xml:space="preserve"> critical for patient safety.</w:t>
      </w:r>
    </w:p>
    <w:p w14:paraId="4A9B1CB9" w14:textId="77777777" w:rsidR="0044208F" w:rsidRDefault="0044208F"/>
    <w:sectPr w:rsidR="004420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5BC"/>
    <w:rsid w:val="0004790A"/>
    <w:rsid w:val="001C6869"/>
    <w:rsid w:val="003B1194"/>
    <w:rsid w:val="0044208F"/>
    <w:rsid w:val="006F4091"/>
    <w:rsid w:val="007F3FE2"/>
    <w:rsid w:val="00837604"/>
    <w:rsid w:val="0087493B"/>
    <w:rsid w:val="009203C4"/>
    <w:rsid w:val="00922735"/>
    <w:rsid w:val="009670BB"/>
    <w:rsid w:val="00993175"/>
    <w:rsid w:val="00BF7AC1"/>
    <w:rsid w:val="00C705BC"/>
    <w:rsid w:val="00DF215E"/>
    <w:rsid w:val="00E73786"/>
    <w:rsid w:val="00F2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F24A8"/>
  <w15:chartTrackingRefBased/>
  <w15:docId w15:val="{C4654132-7C6D-8D42-B533-CC0B5CC5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5BC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5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B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5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B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5B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BH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5B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BH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5B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B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5B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B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5B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BH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5B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BH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5B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B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5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5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5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5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5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5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5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BH"/>
    </w:rPr>
  </w:style>
  <w:style w:type="character" w:customStyle="1" w:styleId="TitleChar">
    <w:name w:val="Title Char"/>
    <w:basedOn w:val="DefaultParagraphFont"/>
    <w:link w:val="Title"/>
    <w:uiPriority w:val="10"/>
    <w:rsid w:val="00C70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5B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BH"/>
    </w:rPr>
  </w:style>
  <w:style w:type="character" w:customStyle="1" w:styleId="SubtitleChar">
    <w:name w:val="Subtitle Char"/>
    <w:basedOn w:val="DefaultParagraphFont"/>
    <w:link w:val="Subtitle"/>
    <w:uiPriority w:val="11"/>
    <w:rsid w:val="00C705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5B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BH"/>
    </w:rPr>
  </w:style>
  <w:style w:type="character" w:customStyle="1" w:styleId="QuoteChar">
    <w:name w:val="Quote Char"/>
    <w:basedOn w:val="DefaultParagraphFont"/>
    <w:link w:val="Quote"/>
    <w:uiPriority w:val="29"/>
    <w:rsid w:val="00C70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5BC"/>
    <w:pPr>
      <w:spacing w:line="278" w:lineRule="auto"/>
      <w:ind w:left="720"/>
      <w:contextualSpacing/>
    </w:pPr>
    <w:rPr>
      <w:sz w:val="24"/>
      <w:szCs w:val="24"/>
      <w:lang w:val="en-BH"/>
    </w:rPr>
  </w:style>
  <w:style w:type="character" w:styleId="IntenseEmphasis">
    <w:name w:val="Intense Emphasis"/>
    <w:basedOn w:val="DefaultParagraphFont"/>
    <w:uiPriority w:val="21"/>
    <w:qFormat/>
    <w:rsid w:val="00C70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BH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5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326</Words>
  <Characters>1756</Characters>
  <Application>Microsoft Office Word</Application>
  <DocSecurity>0</DocSecurity>
  <Lines>43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 Assoum</dc:creator>
  <cp:keywords/>
  <dc:description/>
  <cp:lastModifiedBy>Hani Assoum</cp:lastModifiedBy>
  <cp:revision>10</cp:revision>
  <dcterms:created xsi:type="dcterms:W3CDTF">2026-02-01T15:08:00Z</dcterms:created>
  <dcterms:modified xsi:type="dcterms:W3CDTF">2026-05-14T07:36:00Z</dcterms:modified>
</cp:coreProperties>
</file>