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BA49B" w14:textId="77777777" w:rsidR="000E56E9" w:rsidRDefault="000E56E9"/>
    <w:p w14:paraId="6CEC7567" w14:textId="77777777" w:rsidR="003957CC" w:rsidRDefault="003957CC"/>
    <w:p w14:paraId="0F88DAAF" w14:textId="77777777" w:rsidR="003957CC" w:rsidRDefault="003957CC"/>
    <w:p w14:paraId="2375087D" w14:textId="77777777" w:rsidR="003957CC" w:rsidRDefault="003957CC"/>
    <w:p w14:paraId="5787DF50" w14:textId="77777777" w:rsidR="003957CC" w:rsidRDefault="003957CC"/>
    <w:p w14:paraId="1146B6AF" w14:textId="77777777" w:rsidR="003957CC" w:rsidRDefault="003957CC"/>
    <w:p w14:paraId="4D6C2D18" w14:textId="27DDF08A" w:rsidR="003957CC" w:rsidRPr="00A316E5" w:rsidRDefault="003957CC">
      <w:pPr>
        <w:rPr>
          <w:b/>
          <w:bCs/>
          <w:sz w:val="36"/>
          <w:szCs w:val="36"/>
          <w:u w:val="single"/>
        </w:rPr>
      </w:pPr>
      <w:r w:rsidRPr="00A316E5">
        <w:rPr>
          <w:b/>
          <w:bCs/>
          <w:sz w:val="36"/>
          <w:szCs w:val="36"/>
          <w:u w:val="single"/>
        </w:rPr>
        <w:t>Clinical and radiological outcomes of anterior cervical foraminotomy</w:t>
      </w:r>
    </w:p>
    <w:p w14:paraId="55EF3A3E" w14:textId="77777777" w:rsidR="00E105AC" w:rsidRDefault="00E105AC">
      <w:pPr>
        <w:rPr>
          <w:b/>
          <w:bCs/>
          <w:u w:val="single"/>
        </w:rPr>
      </w:pPr>
    </w:p>
    <w:p w14:paraId="18DF370E" w14:textId="43045157" w:rsidR="00E105AC" w:rsidRPr="00A316E5" w:rsidRDefault="00E105AC">
      <w:pPr>
        <w:rPr>
          <w:rFonts w:ascii="Arial" w:hAnsi="Arial" w:cs="Arial"/>
          <w:sz w:val="20"/>
          <w:szCs w:val="20"/>
        </w:rPr>
      </w:pPr>
      <w:r w:rsidRPr="00A316E5">
        <w:rPr>
          <w:rFonts w:ascii="Arial" w:hAnsi="Arial" w:cs="Arial"/>
          <w:sz w:val="20"/>
          <w:szCs w:val="20"/>
        </w:rPr>
        <w:t>A/Prof. Saeed Kohan</w:t>
      </w:r>
    </w:p>
    <w:p w14:paraId="05B05663" w14:textId="43F6BF8C" w:rsidR="00E105AC" w:rsidRPr="00A316E5" w:rsidRDefault="00E105AC">
      <w:pPr>
        <w:rPr>
          <w:rFonts w:ascii="Arial" w:hAnsi="Arial" w:cs="Arial"/>
          <w:sz w:val="20"/>
          <w:szCs w:val="20"/>
        </w:rPr>
      </w:pPr>
      <w:r w:rsidRPr="00A316E5">
        <w:rPr>
          <w:rFonts w:ascii="Arial" w:hAnsi="Arial" w:cs="Arial"/>
          <w:sz w:val="20"/>
          <w:szCs w:val="20"/>
        </w:rPr>
        <w:t xml:space="preserve">Dr. </w:t>
      </w:r>
      <w:r w:rsidR="00821D8B" w:rsidRPr="00A316E5">
        <w:rPr>
          <w:rFonts w:ascii="Arial" w:hAnsi="Arial" w:cs="Arial"/>
          <w:sz w:val="20"/>
          <w:szCs w:val="20"/>
        </w:rPr>
        <w:t>Jiahua</w:t>
      </w:r>
      <w:r w:rsidRPr="00A316E5">
        <w:rPr>
          <w:rFonts w:ascii="Arial" w:hAnsi="Arial" w:cs="Arial"/>
          <w:sz w:val="20"/>
          <w:szCs w:val="20"/>
        </w:rPr>
        <w:t xml:space="preserve"> Huang</w:t>
      </w:r>
    </w:p>
    <w:p w14:paraId="2F4B0755" w14:textId="583DE504" w:rsidR="00E105AC" w:rsidRPr="00A316E5" w:rsidRDefault="00E105AC">
      <w:pPr>
        <w:rPr>
          <w:rFonts w:ascii="Arial" w:hAnsi="Arial" w:cs="Arial"/>
          <w:sz w:val="20"/>
          <w:szCs w:val="20"/>
        </w:rPr>
      </w:pPr>
      <w:r w:rsidRPr="00A316E5">
        <w:rPr>
          <w:rFonts w:ascii="Arial" w:hAnsi="Arial" w:cs="Arial"/>
          <w:sz w:val="20"/>
          <w:szCs w:val="20"/>
        </w:rPr>
        <w:t>Dr. Daniel Liu</w:t>
      </w:r>
    </w:p>
    <w:p w14:paraId="44DBD5BA" w14:textId="2A8E9DE9" w:rsidR="00E105AC" w:rsidRPr="00A316E5" w:rsidRDefault="00E105AC">
      <w:pPr>
        <w:rPr>
          <w:rFonts w:ascii="Arial" w:hAnsi="Arial" w:cs="Arial"/>
          <w:sz w:val="20"/>
          <w:szCs w:val="20"/>
        </w:rPr>
      </w:pPr>
      <w:r w:rsidRPr="00A316E5">
        <w:rPr>
          <w:rFonts w:ascii="Arial" w:hAnsi="Arial" w:cs="Arial"/>
          <w:sz w:val="20"/>
          <w:szCs w:val="20"/>
        </w:rPr>
        <w:t xml:space="preserve">Dr. </w:t>
      </w:r>
      <w:r w:rsidRPr="00A316E5">
        <w:rPr>
          <w:rFonts w:ascii="Arial" w:hAnsi="Arial" w:cs="Arial"/>
          <w:sz w:val="20"/>
          <w:szCs w:val="20"/>
        </w:rPr>
        <w:t xml:space="preserve">Keshan </w:t>
      </w:r>
      <w:proofErr w:type="spellStart"/>
      <w:r w:rsidRPr="00A316E5">
        <w:rPr>
          <w:rFonts w:ascii="Arial" w:hAnsi="Arial" w:cs="Arial"/>
          <w:sz w:val="20"/>
          <w:szCs w:val="20"/>
        </w:rPr>
        <w:t>Murugananthan</w:t>
      </w:r>
      <w:proofErr w:type="spellEnd"/>
    </w:p>
    <w:p w14:paraId="1B721BA6" w14:textId="77777777" w:rsidR="003957CC" w:rsidRPr="00A316E5" w:rsidRDefault="003957CC">
      <w:pPr>
        <w:rPr>
          <w:rFonts w:ascii="Arial" w:hAnsi="Arial" w:cs="Arial"/>
        </w:rPr>
      </w:pPr>
    </w:p>
    <w:p w14:paraId="11E1C1C2" w14:textId="77777777" w:rsidR="00A316E5" w:rsidRDefault="00A316E5">
      <w:pPr>
        <w:rPr>
          <w:rFonts w:ascii="Tw Cen MT" w:hAnsi="Tw Cen MT"/>
          <w:b/>
          <w:bCs/>
          <w:sz w:val="18"/>
          <w:szCs w:val="18"/>
        </w:rPr>
        <w:sectPr w:rsidR="00A316E5">
          <w:pgSz w:w="11906" w:h="16838"/>
          <w:pgMar w:top="1440" w:right="1440" w:bottom="1440" w:left="1440" w:header="708" w:footer="708" w:gutter="0"/>
          <w:cols w:space="708"/>
          <w:docGrid w:linePitch="360"/>
        </w:sectPr>
      </w:pPr>
    </w:p>
    <w:p w14:paraId="7E23220E" w14:textId="77777777" w:rsidR="003957CC" w:rsidRPr="00A316E5" w:rsidRDefault="003957CC">
      <w:pPr>
        <w:rPr>
          <w:rFonts w:ascii="Tw Cen MT" w:hAnsi="Tw Cen MT"/>
          <w:b/>
          <w:bCs/>
          <w:sz w:val="18"/>
          <w:szCs w:val="18"/>
        </w:rPr>
      </w:pPr>
      <w:r w:rsidRPr="00A316E5">
        <w:rPr>
          <w:rFonts w:ascii="Tw Cen MT" w:hAnsi="Tw Cen MT"/>
          <w:b/>
          <w:bCs/>
          <w:sz w:val="18"/>
          <w:szCs w:val="18"/>
        </w:rPr>
        <w:t xml:space="preserve">ABSTRACT </w:t>
      </w:r>
    </w:p>
    <w:p w14:paraId="02396F3E" w14:textId="77777777" w:rsidR="003957CC" w:rsidRPr="00A316E5" w:rsidRDefault="003957CC">
      <w:pPr>
        <w:rPr>
          <w:rFonts w:ascii="Tw Cen MT" w:hAnsi="Tw Cen MT"/>
          <w:sz w:val="18"/>
          <w:szCs w:val="18"/>
        </w:rPr>
      </w:pPr>
      <w:r w:rsidRPr="00A316E5">
        <w:rPr>
          <w:rFonts w:ascii="Tw Cen MT" w:hAnsi="Tw Cen MT"/>
          <w:b/>
          <w:bCs/>
          <w:sz w:val="18"/>
          <w:szCs w:val="18"/>
          <w:u w:val="single"/>
        </w:rPr>
        <w:t>Background:</w:t>
      </w:r>
      <w:r w:rsidRPr="00A316E5">
        <w:rPr>
          <w:rFonts w:ascii="Tw Cen MT" w:hAnsi="Tw Cen MT"/>
          <w:sz w:val="18"/>
          <w:szCs w:val="18"/>
        </w:rPr>
        <w:t xml:space="preserve"> Anterior cervical foraminotomy (ACF) is a motion-preserving technique that directly addresses anterior and lateral pathologies without requiring fusion. Despite its theoretical advantages, there are few reported series in the </w:t>
      </w:r>
      <w:proofErr w:type="gramStart"/>
      <w:r w:rsidRPr="00A316E5">
        <w:rPr>
          <w:rFonts w:ascii="Tw Cen MT" w:hAnsi="Tw Cen MT"/>
          <w:sz w:val="18"/>
          <w:szCs w:val="18"/>
        </w:rPr>
        <w:t>literature</w:t>
      </w:r>
      <w:proofErr w:type="gramEnd"/>
      <w:r w:rsidRPr="00A316E5">
        <w:rPr>
          <w:rFonts w:ascii="Tw Cen MT" w:hAnsi="Tw Cen MT"/>
          <w:sz w:val="18"/>
          <w:szCs w:val="18"/>
        </w:rPr>
        <w:t xml:space="preserve"> and its long-term impact of spinal alignment and degeneration remains unexplored. This is the first Australian case series reporting our experience with ACF. </w:t>
      </w:r>
    </w:p>
    <w:p w14:paraId="3BD778BB" w14:textId="77777777" w:rsidR="003957CC" w:rsidRPr="00A316E5" w:rsidRDefault="003957CC">
      <w:pPr>
        <w:rPr>
          <w:rFonts w:ascii="Tw Cen MT" w:hAnsi="Tw Cen MT"/>
          <w:sz w:val="18"/>
          <w:szCs w:val="18"/>
        </w:rPr>
      </w:pPr>
      <w:r w:rsidRPr="00A316E5">
        <w:rPr>
          <w:rFonts w:ascii="Tw Cen MT" w:hAnsi="Tw Cen MT"/>
          <w:b/>
          <w:bCs/>
          <w:sz w:val="18"/>
          <w:szCs w:val="18"/>
          <w:u w:val="single"/>
        </w:rPr>
        <w:t>Methods:</w:t>
      </w:r>
      <w:r w:rsidRPr="00A316E5">
        <w:rPr>
          <w:rFonts w:ascii="Tw Cen MT" w:hAnsi="Tw Cen MT"/>
          <w:sz w:val="18"/>
          <w:szCs w:val="18"/>
        </w:rPr>
        <w:t xml:space="preserve"> We retrospectively reviewed 49 patients (79 levels) who underwent ACF. Clinical outcomes were measured using validated scoring systems. Radiological measurements were made from pre- and postoperative radiographs to look for signs of degeneration at the operated/adjacent levels and change to overall alignment. A comprehensive systematic review was performed to assess the clinical, radiological, and complication outcomes of ACF. </w:t>
      </w:r>
    </w:p>
    <w:p w14:paraId="2E8C8A5F" w14:textId="60A52DB6" w:rsidR="003957CC" w:rsidRPr="00A316E5" w:rsidRDefault="003957CC">
      <w:pPr>
        <w:rPr>
          <w:rFonts w:ascii="Tw Cen MT" w:hAnsi="Tw Cen MT"/>
          <w:sz w:val="18"/>
          <w:szCs w:val="18"/>
        </w:rPr>
      </w:pPr>
      <w:r w:rsidRPr="00A316E5">
        <w:rPr>
          <w:rFonts w:ascii="Tw Cen MT" w:hAnsi="Tw Cen MT"/>
          <w:b/>
          <w:bCs/>
          <w:sz w:val="18"/>
          <w:szCs w:val="18"/>
          <w:u w:val="single"/>
        </w:rPr>
        <w:t>Results:</w:t>
      </w:r>
      <w:r w:rsidRPr="00A316E5">
        <w:rPr>
          <w:rFonts w:ascii="Tw Cen MT" w:hAnsi="Tw Cen MT"/>
          <w:sz w:val="18"/>
          <w:szCs w:val="18"/>
        </w:rPr>
        <w:t xml:space="preserve"> 46 patients with 73 operated levels (21 single-level) were included. Average follow-up was 28.3 months. Significant clinical and functional improvements were observed in all patients (VAS neck: 7.29 vs. 1.4, VAS arm: 8.15 vs. 1.15, NDI: 27.55 vs. 3.26, P &lt; 0.05). 4 out of 73 levels (5.5 %) required revision fusion surgery with symptom recurrence. There was no significant difference in focal and segmental angles or overall alignment. Range of motion was preserved. A small but statistically significant reduction in disc height was observed at the operated level (4.68 vs 4.21) and the level above (5.69 vs. 5.47) but not the level below. </w:t>
      </w:r>
    </w:p>
    <w:p w14:paraId="6FEF6A2A" w14:textId="706D5CC3" w:rsidR="003957CC" w:rsidRPr="00A316E5" w:rsidRDefault="003957CC">
      <w:pPr>
        <w:rPr>
          <w:rFonts w:ascii="Tw Cen MT" w:hAnsi="Tw Cen MT"/>
          <w:sz w:val="18"/>
          <w:szCs w:val="18"/>
        </w:rPr>
      </w:pPr>
      <w:r w:rsidRPr="00A316E5">
        <w:rPr>
          <w:rFonts w:ascii="Tw Cen MT" w:hAnsi="Tw Cen MT"/>
          <w:b/>
          <w:bCs/>
          <w:sz w:val="18"/>
          <w:szCs w:val="18"/>
          <w:u w:val="single"/>
        </w:rPr>
        <w:t>Conclusion:</w:t>
      </w:r>
      <w:r w:rsidRPr="00A316E5">
        <w:rPr>
          <w:rFonts w:ascii="Tw Cen MT" w:hAnsi="Tw Cen MT"/>
          <w:sz w:val="18"/>
          <w:szCs w:val="18"/>
        </w:rPr>
        <w:t xml:space="preserve"> ACF is a safe and effective motion-preserving technique for cervical radiculopathy, with durable symptom relief and minimal radiological changes that are unlikely to carry clinically significant implications. This study represents the first documented Australian experience with ACF and a systematic review of the literature, with analysis of clinical and radiological outcomes.</w:t>
      </w:r>
    </w:p>
    <w:p w14:paraId="40E5A614" w14:textId="77777777" w:rsidR="003957CC" w:rsidRDefault="003957CC"/>
    <w:p w14:paraId="2411268B" w14:textId="6FF00326" w:rsidR="003957CC" w:rsidRPr="00A316E5" w:rsidRDefault="003957CC">
      <w:pPr>
        <w:rPr>
          <w:rFonts w:ascii="Calibri" w:hAnsi="Calibri" w:cs="Calibri"/>
          <w:sz w:val="18"/>
          <w:szCs w:val="18"/>
        </w:rPr>
      </w:pPr>
      <w:r w:rsidRPr="00A316E5">
        <w:rPr>
          <w:rFonts w:ascii="Calibri" w:hAnsi="Calibri" w:cs="Calibri"/>
          <w:sz w:val="18"/>
          <w:szCs w:val="18"/>
        </w:rPr>
        <w:t>References:</w:t>
      </w:r>
    </w:p>
    <w:p w14:paraId="58BFA78B" w14:textId="77777777" w:rsidR="003957CC" w:rsidRPr="00A316E5" w:rsidRDefault="003957CC">
      <w:pPr>
        <w:rPr>
          <w:rFonts w:ascii="Calibri" w:hAnsi="Calibri" w:cs="Calibri"/>
          <w:sz w:val="18"/>
          <w:szCs w:val="18"/>
        </w:rPr>
      </w:pPr>
      <w:r w:rsidRPr="00A316E5">
        <w:rPr>
          <w:rFonts w:ascii="Calibri" w:hAnsi="Calibri" w:cs="Calibri"/>
          <w:sz w:val="18"/>
          <w:szCs w:val="18"/>
        </w:rPr>
        <w:t xml:space="preserve">[1] </w:t>
      </w:r>
      <w:proofErr w:type="spellStart"/>
      <w:r w:rsidRPr="00A316E5">
        <w:rPr>
          <w:rFonts w:ascii="Calibri" w:hAnsi="Calibri" w:cs="Calibri"/>
          <w:sz w:val="18"/>
          <w:szCs w:val="18"/>
        </w:rPr>
        <w:t>Bydon</w:t>
      </w:r>
      <w:proofErr w:type="spellEnd"/>
      <w:r w:rsidRPr="00A316E5">
        <w:rPr>
          <w:rFonts w:ascii="Calibri" w:hAnsi="Calibri" w:cs="Calibri"/>
          <w:sz w:val="18"/>
          <w:szCs w:val="18"/>
        </w:rPr>
        <w:t xml:space="preserve"> M, et al. Adjacent segment disease after anterior cervical discectomy and fusion in a large series. Neurosurgery </w:t>
      </w:r>
      <w:proofErr w:type="gramStart"/>
      <w:r w:rsidRPr="00A316E5">
        <w:rPr>
          <w:rFonts w:ascii="Calibri" w:hAnsi="Calibri" w:cs="Calibri"/>
          <w:sz w:val="18"/>
          <w:szCs w:val="18"/>
        </w:rPr>
        <w:t>2014;74:139</w:t>
      </w:r>
      <w:proofErr w:type="gramEnd"/>
      <w:r w:rsidRPr="00A316E5">
        <w:rPr>
          <w:rFonts w:ascii="Calibri" w:hAnsi="Calibri" w:cs="Calibri"/>
          <w:sz w:val="18"/>
          <w:szCs w:val="18"/>
        </w:rPr>
        <w:t xml:space="preserve">–46. </w:t>
      </w:r>
    </w:p>
    <w:p w14:paraId="0BD23FE8" w14:textId="77777777" w:rsidR="00E66FFD" w:rsidRPr="00A316E5" w:rsidRDefault="00E66FFD">
      <w:pPr>
        <w:rPr>
          <w:rFonts w:ascii="Calibri" w:hAnsi="Calibri" w:cs="Calibri"/>
          <w:sz w:val="18"/>
          <w:szCs w:val="18"/>
        </w:rPr>
      </w:pPr>
    </w:p>
    <w:p w14:paraId="2E6886B5" w14:textId="0B425C0E" w:rsidR="003957CC" w:rsidRPr="00A316E5" w:rsidRDefault="003957CC">
      <w:pPr>
        <w:rPr>
          <w:rFonts w:ascii="Calibri" w:hAnsi="Calibri" w:cs="Calibri"/>
          <w:sz w:val="18"/>
          <w:szCs w:val="18"/>
        </w:rPr>
      </w:pPr>
      <w:r w:rsidRPr="00A316E5">
        <w:rPr>
          <w:rFonts w:ascii="Calibri" w:hAnsi="Calibri" w:cs="Calibri"/>
          <w:sz w:val="18"/>
          <w:szCs w:val="18"/>
        </w:rPr>
        <w:t xml:space="preserve">[3] </w:t>
      </w:r>
      <w:proofErr w:type="spellStart"/>
      <w:r w:rsidRPr="00A316E5">
        <w:rPr>
          <w:rFonts w:ascii="Calibri" w:hAnsi="Calibri" w:cs="Calibri"/>
          <w:sz w:val="18"/>
          <w:szCs w:val="18"/>
        </w:rPr>
        <w:t>Hakuba</w:t>
      </w:r>
      <w:proofErr w:type="spellEnd"/>
      <w:r w:rsidRPr="00A316E5">
        <w:rPr>
          <w:rFonts w:ascii="Calibri" w:hAnsi="Calibri" w:cs="Calibri"/>
          <w:sz w:val="18"/>
          <w:szCs w:val="18"/>
        </w:rPr>
        <w:t xml:space="preserve"> A. Trans-unco-discal approach: a combined anterior and lateral approach to cervical discs. J </w:t>
      </w:r>
      <w:proofErr w:type="spellStart"/>
      <w:r w:rsidRPr="00A316E5">
        <w:rPr>
          <w:rFonts w:ascii="Calibri" w:hAnsi="Calibri" w:cs="Calibri"/>
          <w:sz w:val="18"/>
          <w:szCs w:val="18"/>
        </w:rPr>
        <w:t>Neurosurg</w:t>
      </w:r>
      <w:proofErr w:type="spellEnd"/>
      <w:r w:rsidRPr="00A316E5">
        <w:rPr>
          <w:rFonts w:ascii="Calibri" w:hAnsi="Calibri" w:cs="Calibri"/>
          <w:sz w:val="18"/>
          <w:szCs w:val="18"/>
        </w:rPr>
        <w:t xml:space="preserve"> </w:t>
      </w:r>
      <w:proofErr w:type="gramStart"/>
      <w:r w:rsidRPr="00A316E5">
        <w:rPr>
          <w:rFonts w:ascii="Calibri" w:hAnsi="Calibri" w:cs="Calibri"/>
          <w:sz w:val="18"/>
          <w:szCs w:val="18"/>
        </w:rPr>
        <w:t>1976;45:284</w:t>
      </w:r>
      <w:proofErr w:type="gramEnd"/>
      <w:r w:rsidRPr="00A316E5">
        <w:rPr>
          <w:rFonts w:ascii="Calibri" w:hAnsi="Calibri" w:cs="Calibri"/>
          <w:sz w:val="18"/>
          <w:szCs w:val="18"/>
        </w:rPr>
        <w:t xml:space="preserve">–91. </w:t>
      </w:r>
    </w:p>
    <w:p w14:paraId="76FE0CEA" w14:textId="77777777" w:rsidR="00E66FFD" w:rsidRPr="00A316E5" w:rsidRDefault="00E66FFD">
      <w:pPr>
        <w:rPr>
          <w:rFonts w:ascii="Calibri" w:hAnsi="Calibri" w:cs="Calibri"/>
          <w:sz w:val="18"/>
          <w:szCs w:val="18"/>
        </w:rPr>
      </w:pPr>
    </w:p>
    <w:p w14:paraId="7876B3BD" w14:textId="1BD9361F" w:rsidR="003957CC" w:rsidRPr="00A316E5" w:rsidRDefault="003957CC">
      <w:pPr>
        <w:rPr>
          <w:rFonts w:ascii="Calibri" w:hAnsi="Calibri" w:cs="Calibri"/>
          <w:sz w:val="18"/>
          <w:szCs w:val="18"/>
        </w:rPr>
      </w:pPr>
      <w:r w:rsidRPr="00A316E5">
        <w:rPr>
          <w:rFonts w:ascii="Calibri" w:hAnsi="Calibri" w:cs="Calibri"/>
          <w:sz w:val="18"/>
          <w:szCs w:val="18"/>
        </w:rPr>
        <w:t xml:space="preserve">[4] Snyder GM, Bernhardt M. Anterior cervical fractional interspace decompression for treatment of cervical radiculopathy: a review of the first 66 cases. Clin </w:t>
      </w:r>
      <w:proofErr w:type="spellStart"/>
      <w:r w:rsidRPr="00A316E5">
        <w:rPr>
          <w:rFonts w:ascii="Calibri" w:hAnsi="Calibri" w:cs="Calibri"/>
          <w:sz w:val="18"/>
          <w:szCs w:val="18"/>
        </w:rPr>
        <w:t>Orthop</w:t>
      </w:r>
      <w:proofErr w:type="spellEnd"/>
      <w:r w:rsidRPr="00A316E5">
        <w:rPr>
          <w:rFonts w:ascii="Calibri" w:hAnsi="Calibri" w:cs="Calibri"/>
          <w:sz w:val="18"/>
          <w:szCs w:val="18"/>
        </w:rPr>
        <w:t xml:space="preserve"> </w:t>
      </w:r>
      <w:proofErr w:type="spellStart"/>
      <w:r w:rsidRPr="00A316E5">
        <w:rPr>
          <w:rFonts w:ascii="Calibri" w:hAnsi="Calibri" w:cs="Calibri"/>
          <w:sz w:val="18"/>
          <w:szCs w:val="18"/>
        </w:rPr>
        <w:t>Relat</w:t>
      </w:r>
      <w:proofErr w:type="spellEnd"/>
      <w:r w:rsidRPr="00A316E5">
        <w:rPr>
          <w:rFonts w:ascii="Calibri" w:hAnsi="Calibri" w:cs="Calibri"/>
          <w:sz w:val="18"/>
          <w:szCs w:val="18"/>
        </w:rPr>
        <w:t xml:space="preserve"> Res 1989;1976–2007(246):92–9. </w:t>
      </w:r>
    </w:p>
    <w:p w14:paraId="0C09CF3A" w14:textId="77777777" w:rsidR="00E66FFD" w:rsidRPr="00A316E5" w:rsidRDefault="00E66FFD">
      <w:pPr>
        <w:rPr>
          <w:rFonts w:ascii="Calibri" w:hAnsi="Calibri" w:cs="Calibri"/>
          <w:sz w:val="18"/>
          <w:szCs w:val="18"/>
        </w:rPr>
      </w:pPr>
    </w:p>
    <w:p w14:paraId="5E2F569E" w14:textId="1BEA7150" w:rsidR="003957CC" w:rsidRPr="00A316E5" w:rsidRDefault="003957CC">
      <w:pPr>
        <w:rPr>
          <w:rFonts w:ascii="Calibri" w:hAnsi="Calibri" w:cs="Calibri"/>
          <w:sz w:val="18"/>
          <w:szCs w:val="18"/>
        </w:rPr>
      </w:pPr>
      <w:r w:rsidRPr="00A316E5">
        <w:rPr>
          <w:rFonts w:ascii="Calibri" w:hAnsi="Calibri" w:cs="Calibri"/>
          <w:sz w:val="18"/>
          <w:szCs w:val="18"/>
        </w:rPr>
        <w:t xml:space="preserve">[5] Jho H-D. Microsurgical anterior cervical foraminotomy for radiculopathy: a new approach to cervical disc herniation. J </w:t>
      </w:r>
      <w:proofErr w:type="spellStart"/>
      <w:r w:rsidRPr="00A316E5">
        <w:rPr>
          <w:rFonts w:ascii="Calibri" w:hAnsi="Calibri" w:cs="Calibri"/>
          <w:sz w:val="18"/>
          <w:szCs w:val="18"/>
        </w:rPr>
        <w:t>Neurosurg</w:t>
      </w:r>
      <w:proofErr w:type="spellEnd"/>
      <w:r w:rsidRPr="00A316E5">
        <w:rPr>
          <w:rFonts w:ascii="Calibri" w:hAnsi="Calibri" w:cs="Calibri"/>
          <w:sz w:val="18"/>
          <w:szCs w:val="18"/>
        </w:rPr>
        <w:t xml:space="preserve"> </w:t>
      </w:r>
      <w:proofErr w:type="gramStart"/>
      <w:r w:rsidRPr="00A316E5">
        <w:rPr>
          <w:rFonts w:ascii="Calibri" w:hAnsi="Calibri" w:cs="Calibri"/>
          <w:sz w:val="18"/>
          <w:szCs w:val="18"/>
        </w:rPr>
        <w:t>1996;84:155</w:t>
      </w:r>
      <w:proofErr w:type="gramEnd"/>
      <w:r w:rsidRPr="00A316E5">
        <w:rPr>
          <w:rFonts w:ascii="Calibri" w:hAnsi="Calibri" w:cs="Calibri"/>
          <w:sz w:val="18"/>
          <w:szCs w:val="18"/>
        </w:rPr>
        <w:t xml:space="preserve">–60. </w:t>
      </w:r>
    </w:p>
    <w:p w14:paraId="778B5319" w14:textId="77777777" w:rsidR="003957CC" w:rsidRPr="00A316E5" w:rsidRDefault="003957CC">
      <w:pPr>
        <w:rPr>
          <w:rFonts w:ascii="Calibri" w:hAnsi="Calibri" w:cs="Calibri"/>
          <w:sz w:val="18"/>
          <w:szCs w:val="18"/>
        </w:rPr>
      </w:pPr>
    </w:p>
    <w:p w14:paraId="124F0EFA" w14:textId="77777777" w:rsidR="003957CC" w:rsidRPr="00A316E5" w:rsidRDefault="003957CC">
      <w:pPr>
        <w:rPr>
          <w:rFonts w:ascii="Calibri" w:hAnsi="Calibri" w:cs="Calibri"/>
          <w:sz w:val="18"/>
          <w:szCs w:val="18"/>
        </w:rPr>
      </w:pPr>
      <w:r w:rsidRPr="00A316E5">
        <w:rPr>
          <w:rFonts w:ascii="Calibri" w:hAnsi="Calibri" w:cs="Calibri"/>
          <w:sz w:val="18"/>
          <w:szCs w:val="18"/>
        </w:rPr>
        <w:t xml:space="preserve">[6] Ahn JH, et al. Radiologic changes of operated and adjacent segments after anterior cervical </w:t>
      </w:r>
      <w:proofErr w:type="spellStart"/>
      <w:r w:rsidRPr="00A316E5">
        <w:rPr>
          <w:rFonts w:ascii="Calibri" w:hAnsi="Calibri" w:cs="Calibri"/>
          <w:sz w:val="18"/>
          <w:szCs w:val="18"/>
        </w:rPr>
        <w:t>microforaminotomy</w:t>
      </w:r>
      <w:proofErr w:type="spellEnd"/>
      <w:r w:rsidRPr="00A316E5">
        <w:rPr>
          <w:rFonts w:ascii="Calibri" w:hAnsi="Calibri" w:cs="Calibri"/>
          <w:sz w:val="18"/>
          <w:szCs w:val="18"/>
        </w:rPr>
        <w:t xml:space="preserve">. Korean J Spine </w:t>
      </w:r>
      <w:proofErr w:type="gramStart"/>
      <w:r w:rsidRPr="00A316E5">
        <w:rPr>
          <w:rFonts w:ascii="Calibri" w:hAnsi="Calibri" w:cs="Calibri"/>
          <w:sz w:val="18"/>
          <w:szCs w:val="18"/>
        </w:rPr>
        <w:t>2016;13:134</w:t>
      </w:r>
      <w:proofErr w:type="gramEnd"/>
      <w:r w:rsidRPr="00A316E5">
        <w:rPr>
          <w:rFonts w:ascii="Calibri" w:hAnsi="Calibri" w:cs="Calibri"/>
          <w:sz w:val="18"/>
          <w:szCs w:val="18"/>
        </w:rPr>
        <w:t xml:space="preserve">. </w:t>
      </w:r>
    </w:p>
    <w:p w14:paraId="1E824EF2" w14:textId="77777777" w:rsidR="003957CC" w:rsidRPr="00A316E5" w:rsidRDefault="003957CC">
      <w:pPr>
        <w:rPr>
          <w:rFonts w:ascii="Calibri" w:hAnsi="Calibri" w:cs="Calibri"/>
          <w:sz w:val="18"/>
          <w:szCs w:val="18"/>
        </w:rPr>
      </w:pPr>
    </w:p>
    <w:p w14:paraId="1AFAAE9B" w14:textId="77777777" w:rsidR="003957CC" w:rsidRPr="00A316E5" w:rsidRDefault="003957CC">
      <w:pPr>
        <w:rPr>
          <w:rFonts w:ascii="Calibri" w:hAnsi="Calibri" w:cs="Calibri"/>
          <w:sz w:val="18"/>
          <w:szCs w:val="18"/>
        </w:rPr>
      </w:pPr>
      <w:r w:rsidRPr="00A316E5">
        <w:rPr>
          <w:rFonts w:ascii="Calibri" w:hAnsi="Calibri" w:cs="Calibri"/>
          <w:sz w:val="18"/>
          <w:szCs w:val="18"/>
        </w:rPr>
        <w:t xml:space="preserve">[7] </w:t>
      </w:r>
      <w:proofErr w:type="spellStart"/>
      <w:r w:rsidRPr="00A316E5">
        <w:rPr>
          <w:rFonts w:ascii="Calibri" w:hAnsi="Calibri" w:cs="Calibri"/>
          <w:sz w:val="18"/>
          <w:szCs w:val="18"/>
        </w:rPr>
        <w:t>Akahori</w:t>
      </w:r>
      <w:proofErr w:type="spellEnd"/>
      <w:r w:rsidRPr="00A316E5">
        <w:rPr>
          <w:rFonts w:ascii="Calibri" w:hAnsi="Calibri" w:cs="Calibri"/>
          <w:sz w:val="18"/>
          <w:szCs w:val="18"/>
        </w:rPr>
        <w:t xml:space="preserve"> S, et al. Comparative study of anterior </w:t>
      </w:r>
      <w:proofErr w:type="spellStart"/>
      <w:r w:rsidRPr="00A316E5">
        <w:rPr>
          <w:rFonts w:ascii="Calibri" w:hAnsi="Calibri" w:cs="Calibri"/>
          <w:sz w:val="18"/>
          <w:szCs w:val="18"/>
        </w:rPr>
        <w:t>transvertebral</w:t>
      </w:r>
      <w:proofErr w:type="spellEnd"/>
      <w:r w:rsidRPr="00A316E5">
        <w:rPr>
          <w:rFonts w:ascii="Calibri" w:hAnsi="Calibri" w:cs="Calibri"/>
          <w:sz w:val="18"/>
          <w:szCs w:val="18"/>
        </w:rPr>
        <w:t xml:space="preserve"> foraminotomy and anterior cervical discectomy and fusion for unilateral cervical </w:t>
      </w:r>
      <w:proofErr w:type="spellStart"/>
      <w:r w:rsidRPr="00A316E5">
        <w:rPr>
          <w:rFonts w:ascii="Calibri" w:hAnsi="Calibri" w:cs="Calibri"/>
          <w:sz w:val="18"/>
          <w:szCs w:val="18"/>
        </w:rPr>
        <w:t>spondylotic</w:t>
      </w:r>
      <w:proofErr w:type="spellEnd"/>
      <w:r w:rsidRPr="00A316E5">
        <w:rPr>
          <w:rFonts w:ascii="Calibri" w:hAnsi="Calibri" w:cs="Calibri"/>
          <w:sz w:val="18"/>
          <w:szCs w:val="18"/>
        </w:rPr>
        <w:t xml:space="preserve"> radiculopathy. World </w:t>
      </w:r>
      <w:proofErr w:type="spellStart"/>
      <w:r w:rsidRPr="00A316E5">
        <w:rPr>
          <w:rFonts w:ascii="Calibri" w:hAnsi="Calibri" w:cs="Calibri"/>
          <w:sz w:val="18"/>
          <w:szCs w:val="18"/>
        </w:rPr>
        <w:t>Neurosurg</w:t>
      </w:r>
      <w:proofErr w:type="spellEnd"/>
      <w:r w:rsidRPr="00A316E5">
        <w:rPr>
          <w:rFonts w:ascii="Calibri" w:hAnsi="Calibri" w:cs="Calibri"/>
          <w:sz w:val="18"/>
          <w:szCs w:val="18"/>
        </w:rPr>
        <w:t xml:space="preserve"> 2023;</w:t>
      </w:r>
      <w:proofErr w:type="gramStart"/>
      <w:r w:rsidRPr="00A316E5">
        <w:rPr>
          <w:rFonts w:ascii="Calibri" w:hAnsi="Calibri" w:cs="Calibri"/>
          <w:sz w:val="18"/>
          <w:szCs w:val="18"/>
        </w:rPr>
        <w:t>171:e</w:t>
      </w:r>
      <w:proofErr w:type="gramEnd"/>
      <w:r w:rsidRPr="00A316E5">
        <w:rPr>
          <w:rFonts w:ascii="Calibri" w:hAnsi="Calibri" w:cs="Calibri"/>
          <w:sz w:val="18"/>
          <w:szCs w:val="18"/>
        </w:rPr>
        <w:t xml:space="preserve">516–23. </w:t>
      </w:r>
    </w:p>
    <w:p w14:paraId="3F48DE6C" w14:textId="77777777" w:rsidR="00E66FFD" w:rsidRPr="00A316E5" w:rsidRDefault="00E66FFD">
      <w:pPr>
        <w:rPr>
          <w:rFonts w:ascii="Calibri" w:hAnsi="Calibri" w:cs="Calibri"/>
          <w:sz w:val="18"/>
          <w:szCs w:val="18"/>
        </w:rPr>
      </w:pPr>
    </w:p>
    <w:p w14:paraId="645F7CBB" w14:textId="68CC17CA" w:rsidR="00E66FFD" w:rsidRPr="00A316E5" w:rsidRDefault="00E66FFD" w:rsidP="00E66FFD">
      <w:pPr>
        <w:pStyle w:val="NormalWeb"/>
        <w:rPr>
          <w:rFonts w:ascii="Calibri" w:hAnsi="Calibri" w:cs="Calibri"/>
          <w:sz w:val="18"/>
          <w:szCs w:val="18"/>
        </w:rPr>
      </w:pPr>
      <w:r w:rsidRPr="00A316E5">
        <w:rPr>
          <w:rFonts w:ascii="Calibri" w:hAnsi="Calibri" w:cs="Calibri"/>
          <w:sz w:val="18"/>
          <w:szCs w:val="18"/>
        </w:rPr>
        <w:t xml:space="preserve">[8] </w:t>
      </w:r>
      <w:r w:rsidRPr="00A316E5">
        <w:rPr>
          <w:rFonts w:ascii="Calibri" w:hAnsi="Calibri" w:cs="Calibri"/>
          <w:sz w:val="18"/>
          <w:szCs w:val="18"/>
        </w:rPr>
        <w:t xml:space="preserve">Kim S-J, Seo J-S, Lee S-H, Bae J. Comparison of anterior cervical foraminotomy and posterior cervical foraminotomy for treating single level unilateral cervical radiculopathy. Spine </w:t>
      </w:r>
      <w:proofErr w:type="gramStart"/>
      <w:r w:rsidRPr="00A316E5">
        <w:rPr>
          <w:rFonts w:ascii="Calibri" w:hAnsi="Calibri" w:cs="Calibri"/>
          <w:sz w:val="18"/>
          <w:szCs w:val="18"/>
        </w:rPr>
        <w:t>2019;44:13</w:t>
      </w:r>
      <w:proofErr w:type="gramEnd"/>
    </w:p>
    <w:p w14:paraId="5542E035" w14:textId="77777777" w:rsidR="003957CC" w:rsidRPr="00A316E5" w:rsidRDefault="003957CC">
      <w:pPr>
        <w:rPr>
          <w:rFonts w:ascii="Calibri" w:hAnsi="Calibri" w:cs="Calibri"/>
          <w:sz w:val="18"/>
          <w:szCs w:val="18"/>
        </w:rPr>
      </w:pPr>
    </w:p>
    <w:p w14:paraId="2F305BBC" w14:textId="77777777" w:rsidR="00E105AC" w:rsidRPr="00A316E5" w:rsidRDefault="00E105AC">
      <w:pPr>
        <w:rPr>
          <w:rFonts w:ascii="Calibri" w:hAnsi="Calibri" w:cs="Calibri"/>
          <w:sz w:val="18"/>
          <w:szCs w:val="18"/>
        </w:rPr>
      </w:pPr>
    </w:p>
    <w:p w14:paraId="1CD2E055" w14:textId="77777777" w:rsidR="00A316E5" w:rsidRDefault="00A316E5">
      <w:pPr>
        <w:rPr>
          <w:rFonts w:ascii="Calibri" w:hAnsi="Calibri" w:cs="Calibri"/>
          <w:sz w:val="18"/>
          <w:szCs w:val="18"/>
        </w:rPr>
        <w:sectPr w:rsidR="00A316E5" w:rsidSect="00A316E5">
          <w:type w:val="continuous"/>
          <w:pgSz w:w="11906" w:h="16838"/>
          <w:pgMar w:top="1440" w:right="1440" w:bottom="1440" w:left="1440" w:header="708" w:footer="708" w:gutter="0"/>
          <w:cols w:num="2" w:space="708"/>
          <w:docGrid w:linePitch="360"/>
        </w:sectPr>
      </w:pPr>
    </w:p>
    <w:p w14:paraId="34CA33F9" w14:textId="364E0047" w:rsidR="00E105AC" w:rsidRPr="00A316E5" w:rsidRDefault="00E105AC">
      <w:pPr>
        <w:rPr>
          <w:rFonts w:ascii="Calibri" w:hAnsi="Calibri" w:cs="Calibri"/>
          <w:sz w:val="18"/>
          <w:szCs w:val="18"/>
        </w:rPr>
      </w:pPr>
      <w:r w:rsidRPr="00A316E5">
        <w:rPr>
          <w:rFonts w:ascii="Calibri" w:hAnsi="Calibri" w:cs="Calibri"/>
          <w:sz w:val="18"/>
          <w:szCs w:val="18"/>
        </w:rPr>
        <w:t>Bio:</w:t>
      </w:r>
    </w:p>
    <w:p w14:paraId="6A72045A" w14:textId="653BC8D0" w:rsidR="00A316E5" w:rsidRPr="00A316E5" w:rsidRDefault="00A316E5">
      <w:pPr>
        <w:rPr>
          <w:rFonts w:ascii="Calibri" w:hAnsi="Calibri" w:cs="Calibri"/>
          <w:sz w:val="18"/>
          <w:szCs w:val="18"/>
        </w:rPr>
      </w:pPr>
      <w:r w:rsidRPr="00A316E5">
        <w:rPr>
          <w:rFonts w:ascii="Calibri" w:hAnsi="Calibri" w:cs="Calibri"/>
          <w:sz w:val="18"/>
          <w:szCs w:val="18"/>
        </w:rPr>
        <w:fldChar w:fldCharType="begin"/>
      </w:r>
      <w:r w:rsidRPr="00A316E5">
        <w:rPr>
          <w:rFonts w:ascii="Calibri" w:hAnsi="Calibri" w:cs="Calibri"/>
          <w:sz w:val="18"/>
          <w:szCs w:val="18"/>
        </w:rPr>
        <w:instrText xml:space="preserve"> INCLUDEPICTURE "https://www.kunovus.com/images/dr-saeed-cohen-ph.jpg" \* MERGEFORMATINET </w:instrText>
      </w:r>
      <w:r w:rsidRPr="00A316E5">
        <w:rPr>
          <w:rFonts w:ascii="Calibri" w:hAnsi="Calibri" w:cs="Calibri"/>
          <w:sz w:val="18"/>
          <w:szCs w:val="18"/>
        </w:rPr>
        <w:fldChar w:fldCharType="separate"/>
      </w:r>
      <w:r w:rsidRPr="00A316E5">
        <w:rPr>
          <w:rFonts w:ascii="Calibri" w:hAnsi="Calibri" w:cs="Calibri"/>
          <w:noProof/>
          <w:sz w:val="18"/>
          <w:szCs w:val="18"/>
        </w:rPr>
        <w:drawing>
          <wp:inline distT="0" distB="0" distL="0" distR="0" wp14:anchorId="76E07559" wp14:editId="60F4E0D6">
            <wp:extent cx="781050" cy="1014535"/>
            <wp:effectExtent l="0" t="0" r="0" b="1905"/>
            <wp:docPr id="646390911" name="Picture 1" descr="Our Team - Kunovus Disc Device | Spinal Implants Sydney 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Team - Kunovus Disc Device | Spinal Implants Sydney NSW"/>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6156" cy="1073124"/>
                    </a:xfrm>
                    <a:prstGeom prst="rect">
                      <a:avLst/>
                    </a:prstGeom>
                    <a:noFill/>
                    <a:ln>
                      <a:noFill/>
                    </a:ln>
                  </pic:spPr>
                </pic:pic>
              </a:graphicData>
            </a:graphic>
          </wp:inline>
        </w:drawing>
      </w:r>
      <w:r w:rsidRPr="00A316E5">
        <w:rPr>
          <w:rFonts w:ascii="Calibri" w:hAnsi="Calibri" w:cs="Calibri"/>
          <w:sz w:val="18"/>
          <w:szCs w:val="18"/>
        </w:rPr>
        <w:fldChar w:fldCharType="end"/>
      </w:r>
    </w:p>
    <w:p w14:paraId="29AA33D1" w14:textId="1646C3ED" w:rsidR="00E105AC" w:rsidRPr="00A316E5" w:rsidRDefault="00E105AC">
      <w:pPr>
        <w:rPr>
          <w:rFonts w:ascii="Calibri" w:hAnsi="Calibri" w:cs="Calibri"/>
          <w:sz w:val="18"/>
          <w:szCs w:val="18"/>
        </w:rPr>
      </w:pPr>
      <w:r w:rsidRPr="00A316E5">
        <w:rPr>
          <w:rFonts w:ascii="Calibri" w:hAnsi="Calibri" w:cs="Calibri"/>
          <w:sz w:val="18"/>
          <w:szCs w:val="18"/>
        </w:rPr>
        <w:lastRenderedPageBreak/>
        <w:t>Dr. Kohan has been practicing as a neurosurgeon for the past 20 years</w:t>
      </w:r>
      <w:r w:rsidR="00A316E5">
        <w:rPr>
          <w:rFonts w:ascii="Calibri" w:hAnsi="Calibri" w:cs="Calibri"/>
          <w:sz w:val="18"/>
          <w:szCs w:val="18"/>
        </w:rPr>
        <w:t xml:space="preserve">, in both </w:t>
      </w:r>
      <w:r w:rsidRPr="00A316E5">
        <w:rPr>
          <w:rFonts w:ascii="Calibri" w:hAnsi="Calibri" w:cs="Calibri"/>
          <w:sz w:val="18"/>
          <w:szCs w:val="18"/>
        </w:rPr>
        <w:t xml:space="preserve">cranial and spinal surgery. He has been a member of the Neurosurgical Society of Australasia since 2003 and supervisor of training program between 2016 and 2025. He has special interest in cervical spine, Spinal </w:t>
      </w:r>
      <w:r w:rsidR="005C2642" w:rsidRPr="00A316E5">
        <w:rPr>
          <w:rFonts w:ascii="Calibri" w:hAnsi="Calibri" w:cs="Calibri"/>
          <w:sz w:val="18"/>
          <w:szCs w:val="18"/>
        </w:rPr>
        <w:t xml:space="preserve">dysraphism and </w:t>
      </w:r>
      <w:proofErr w:type="spellStart"/>
      <w:r w:rsidR="005C2642" w:rsidRPr="00A316E5">
        <w:rPr>
          <w:rFonts w:ascii="Calibri" w:hAnsi="Calibri" w:cs="Calibri"/>
          <w:sz w:val="18"/>
          <w:szCs w:val="18"/>
        </w:rPr>
        <w:t>craniocervical</w:t>
      </w:r>
      <w:proofErr w:type="spellEnd"/>
      <w:r w:rsidR="005C2642" w:rsidRPr="00A316E5">
        <w:rPr>
          <w:rFonts w:ascii="Calibri" w:hAnsi="Calibri" w:cs="Calibri"/>
          <w:sz w:val="18"/>
          <w:szCs w:val="18"/>
        </w:rPr>
        <w:t xml:space="preserve"> junction pathologies.</w:t>
      </w:r>
      <w:r w:rsidR="00E66FFD" w:rsidRPr="00A316E5">
        <w:rPr>
          <w:rFonts w:ascii="Calibri" w:hAnsi="Calibri" w:cs="Calibri"/>
          <w:sz w:val="18"/>
          <w:szCs w:val="18"/>
        </w:rPr>
        <w:t xml:space="preserve"> He was the senior author in the published </w:t>
      </w:r>
      <w:r w:rsidR="00821D8B" w:rsidRPr="00A316E5">
        <w:rPr>
          <w:rFonts w:ascii="Calibri" w:hAnsi="Calibri" w:cs="Calibri"/>
          <w:sz w:val="18"/>
          <w:szCs w:val="18"/>
        </w:rPr>
        <w:t>paper of the above study.</w:t>
      </w:r>
    </w:p>
    <w:p w14:paraId="7A56F5BB" w14:textId="77777777" w:rsidR="003957CC" w:rsidRPr="00A316E5" w:rsidRDefault="003957CC">
      <w:pPr>
        <w:rPr>
          <w:rFonts w:ascii="Calibri" w:hAnsi="Calibri" w:cs="Calibri"/>
          <w:sz w:val="18"/>
          <w:szCs w:val="18"/>
        </w:rPr>
      </w:pPr>
    </w:p>
    <w:p w14:paraId="08BE36C6" w14:textId="1E03A196" w:rsidR="003957CC" w:rsidRPr="00A316E5" w:rsidRDefault="005C2642" w:rsidP="00E66FFD">
      <w:pPr>
        <w:jc w:val="center"/>
        <w:rPr>
          <w:rFonts w:ascii="Calibri" w:hAnsi="Calibri" w:cs="Calibri"/>
          <w:sz w:val="18"/>
          <w:szCs w:val="18"/>
        </w:rPr>
      </w:pPr>
      <w:r w:rsidRPr="00A316E5">
        <w:rPr>
          <w:rFonts w:ascii="Calibri" w:hAnsi="Calibri" w:cs="Calibri"/>
          <w:sz w:val="18"/>
          <w:szCs w:val="18"/>
        </w:rPr>
        <w:t xml:space="preserve">Email: </w:t>
      </w:r>
      <w:hyperlink r:id="rId6" w:history="1">
        <w:r w:rsidR="00E66FFD" w:rsidRPr="00A316E5">
          <w:rPr>
            <w:rStyle w:val="Hyperlink"/>
            <w:rFonts w:ascii="Calibri" w:hAnsi="Calibri" w:cs="Calibri"/>
            <w:sz w:val="18"/>
            <w:szCs w:val="18"/>
          </w:rPr>
          <w:t>drsaeedkohan@gmail.com</w:t>
        </w:r>
      </w:hyperlink>
    </w:p>
    <w:p w14:paraId="6985AAEC" w14:textId="77777777" w:rsidR="00E66FFD" w:rsidRPr="00A316E5" w:rsidRDefault="00E66FFD" w:rsidP="00E66FFD">
      <w:pPr>
        <w:jc w:val="center"/>
        <w:rPr>
          <w:rFonts w:ascii="Calibri" w:hAnsi="Calibri" w:cs="Calibri"/>
          <w:sz w:val="18"/>
          <w:szCs w:val="18"/>
        </w:rPr>
      </w:pPr>
    </w:p>
    <w:p w14:paraId="62BF7FA9" w14:textId="72F62610" w:rsidR="00E66FFD" w:rsidRPr="00A316E5" w:rsidRDefault="00E66FFD" w:rsidP="00E66FFD">
      <w:pPr>
        <w:rPr>
          <w:rFonts w:ascii="Calibri" w:hAnsi="Calibri" w:cs="Calibri"/>
          <w:sz w:val="18"/>
          <w:szCs w:val="18"/>
        </w:rPr>
      </w:pPr>
      <w:r w:rsidRPr="00A316E5">
        <w:rPr>
          <w:rFonts w:ascii="Calibri" w:hAnsi="Calibri" w:cs="Calibri"/>
          <w:sz w:val="18"/>
          <w:szCs w:val="18"/>
        </w:rPr>
        <w:t>Note:</w:t>
      </w:r>
    </w:p>
    <w:p w14:paraId="0F607789" w14:textId="06AE8488" w:rsidR="00E66FFD" w:rsidRPr="00A316E5" w:rsidRDefault="00E66FFD" w:rsidP="00E66FFD">
      <w:pPr>
        <w:rPr>
          <w:rFonts w:ascii="Calibri" w:hAnsi="Calibri" w:cs="Calibri"/>
          <w:sz w:val="18"/>
          <w:szCs w:val="18"/>
        </w:rPr>
      </w:pPr>
      <w:r w:rsidRPr="00A316E5">
        <w:rPr>
          <w:rFonts w:ascii="Calibri" w:hAnsi="Calibri" w:cs="Calibri"/>
          <w:sz w:val="18"/>
          <w:szCs w:val="18"/>
        </w:rPr>
        <w:t xml:space="preserve">This study has been published </w:t>
      </w:r>
      <w:proofErr w:type="gramStart"/>
      <w:r w:rsidRPr="00A316E5">
        <w:rPr>
          <w:rFonts w:ascii="Calibri" w:hAnsi="Calibri" w:cs="Calibri"/>
          <w:sz w:val="18"/>
          <w:szCs w:val="18"/>
        </w:rPr>
        <w:t>in :</w:t>
      </w:r>
      <w:proofErr w:type="gramEnd"/>
      <w:r w:rsidRPr="00A316E5">
        <w:rPr>
          <w:rFonts w:ascii="Calibri" w:hAnsi="Calibri" w:cs="Calibri"/>
          <w:sz w:val="18"/>
          <w:szCs w:val="18"/>
        </w:rPr>
        <w:t xml:space="preserve"> Journal of Clinical Neurosciences, under following title:</w:t>
      </w:r>
    </w:p>
    <w:p w14:paraId="6848FA47" w14:textId="77777777" w:rsidR="00821D8B" w:rsidRPr="00A316E5" w:rsidRDefault="00E66FFD" w:rsidP="00E66FFD">
      <w:pPr>
        <w:rPr>
          <w:rFonts w:ascii="Calibri" w:hAnsi="Calibri" w:cs="Calibri"/>
          <w:sz w:val="18"/>
          <w:szCs w:val="18"/>
        </w:rPr>
      </w:pPr>
      <w:r w:rsidRPr="00A316E5">
        <w:rPr>
          <w:rFonts w:ascii="Calibri" w:hAnsi="Calibri" w:cs="Calibri"/>
          <w:sz w:val="18"/>
          <w:szCs w:val="18"/>
        </w:rPr>
        <w:t xml:space="preserve">Clinical and radiological outcomes of anterior cervical foraminotomy: Insights from a pioneering Australian case series and systematic review </w:t>
      </w:r>
    </w:p>
    <w:p w14:paraId="6DB5ED1A" w14:textId="465B1DBA" w:rsidR="00821D8B" w:rsidRPr="00A316E5" w:rsidRDefault="00821D8B" w:rsidP="00E66FFD">
      <w:pPr>
        <w:rPr>
          <w:rFonts w:ascii="Calibri" w:hAnsi="Calibri" w:cs="Calibri"/>
          <w:i/>
          <w:iCs/>
          <w:sz w:val="18"/>
          <w:szCs w:val="18"/>
        </w:rPr>
      </w:pPr>
      <w:r w:rsidRPr="00A316E5">
        <w:rPr>
          <w:rFonts w:ascii="Calibri" w:hAnsi="Calibri" w:cs="Calibri"/>
          <w:i/>
          <w:iCs/>
          <w:color w:val="505050"/>
          <w:sz w:val="18"/>
          <w:szCs w:val="18"/>
          <w:shd w:val="clear" w:color="auto" w:fill="FFFFFF"/>
        </w:rPr>
        <w:t>Journal of Clinical Neuroscience, 2025-12-01, Volume 142</w:t>
      </w:r>
    </w:p>
    <w:p w14:paraId="70AD62E5" w14:textId="71B92EE5" w:rsidR="00E66FFD" w:rsidRPr="00A316E5" w:rsidRDefault="00E66FFD" w:rsidP="00E66FFD">
      <w:pPr>
        <w:rPr>
          <w:rFonts w:ascii="Calibri" w:hAnsi="Calibri" w:cs="Calibri"/>
          <w:sz w:val="18"/>
          <w:szCs w:val="18"/>
        </w:rPr>
      </w:pPr>
      <w:r w:rsidRPr="00A316E5">
        <w:rPr>
          <w:rFonts w:ascii="Calibri" w:hAnsi="Calibri" w:cs="Calibri"/>
          <w:sz w:val="18"/>
          <w:szCs w:val="18"/>
        </w:rPr>
        <w:t xml:space="preserve">Jiahua </w:t>
      </w:r>
      <w:proofErr w:type="gramStart"/>
      <w:r w:rsidRPr="00A316E5">
        <w:rPr>
          <w:rFonts w:ascii="Calibri" w:hAnsi="Calibri" w:cs="Calibri"/>
          <w:sz w:val="18"/>
          <w:szCs w:val="18"/>
        </w:rPr>
        <w:t>Huang ,</w:t>
      </w:r>
      <w:proofErr w:type="gramEnd"/>
      <w:r w:rsidRPr="00A316E5">
        <w:rPr>
          <w:rFonts w:ascii="Calibri" w:hAnsi="Calibri" w:cs="Calibri"/>
          <w:sz w:val="18"/>
          <w:szCs w:val="18"/>
        </w:rPr>
        <w:t xml:space="preserve"> Daniel Liu</w:t>
      </w:r>
      <w:r w:rsidR="00821D8B" w:rsidRPr="00A316E5">
        <w:rPr>
          <w:rFonts w:ascii="Calibri" w:hAnsi="Calibri" w:cs="Calibri"/>
          <w:sz w:val="18"/>
          <w:szCs w:val="18"/>
        </w:rPr>
        <w:t>,</w:t>
      </w:r>
      <w:r w:rsidRPr="00A316E5">
        <w:rPr>
          <w:rFonts w:ascii="Calibri" w:hAnsi="Calibri" w:cs="Calibri"/>
          <w:sz w:val="18"/>
          <w:szCs w:val="18"/>
        </w:rPr>
        <w:t xml:space="preserve"> Keshan </w:t>
      </w:r>
      <w:proofErr w:type="spellStart"/>
      <w:proofErr w:type="gramStart"/>
      <w:r w:rsidRPr="00A316E5">
        <w:rPr>
          <w:rFonts w:ascii="Calibri" w:hAnsi="Calibri" w:cs="Calibri"/>
          <w:sz w:val="18"/>
          <w:szCs w:val="18"/>
        </w:rPr>
        <w:t>Murugananthan</w:t>
      </w:r>
      <w:proofErr w:type="spellEnd"/>
      <w:r w:rsidRPr="00A316E5">
        <w:rPr>
          <w:rFonts w:ascii="Calibri" w:hAnsi="Calibri" w:cs="Calibri"/>
          <w:sz w:val="18"/>
          <w:szCs w:val="18"/>
        </w:rPr>
        <w:t xml:space="preserve"> ,</w:t>
      </w:r>
      <w:proofErr w:type="gramEnd"/>
      <w:r w:rsidRPr="00A316E5">
        <w:rPr>
          <w:rFonts w:ascii="Calibri" w:hAnsi="Calibri" w:cs="Calibri"/>
          <w:sz w:val="18"/>
          <w:szCs w:val="18"/>
        </w:rPr>
        <w:t xml:space="preserve"> Saeed Kohan</w:t>
      </w:r>
    </w:p>
    <w:p w14:paraId="6C6D8479" w14:textId="701F0270" w:rsidR="00E66FFD" w:rsidRPr="00A316E5" w:rsidRDefault="00E66FFD" w:rsidP="00E66FFD">
      <w:pPr>
        <w:rPr>
          <w:rFonts w:ascii="Calibri" w:hAnsi="Calibri" w:cs="Calibri"/>
          <w:sz w:val="18"/>
          <w:szCs w:val="18"/>
        </w:rPr>
      </w:pPr>
      <w:r w:rsidRPr="00A316E5">
        <w:rPr>
          <w:rFonts w:ascii="Calibri" w:hAnsi="Calibri" w:cs="Calibri"/>
          <w:sz w:val="18"/>
          <w:szCs w:val="18"/>
        </w:rPr>
        <w:t>Department of Neurosurgery, St George Hospital, Kogarah, NSW 2217, Australia</w:t>
      </w:r>
    </w:p>
    <w:sectPr w:rsidR="00E66FFD" w:rsidRPr="00A316E5" w:rsidSect="00A316E5">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7CC"/>
    <w:rsid w:val="00024566"/>
    <w:rsid w:val="000E56E9"/>
    <w:rsid w:val="003957CC"/>
    <w:rsid w:val="00404050"/>
    <w:rsid w:val="005C2642"/>
    <w:rsid w:val="006A5C27"/>
    <w:rsid w:val="00821D8B"/>
    <w:rsid w:val="00880FE2"/>
    <w:rsid w:val="00A316E5"/>
    <w:rsid w:val="00BE645C"/>
    <w:rsid w:val="00D17C7D"/>
    <w:rsid w:val="00E105AC"/>
    <w:rsid w:val="00E66FFD"/>
    <w:rsid w:val="00FC2A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35CDD"/>
  <w15:chartTrackingRefBased/>
  <w15:docId w15:val="{28727146-222F-3241-A34E-659E17CFE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7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7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7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7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7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7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7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7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7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7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7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7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7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7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7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7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7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7CC"/>
    <w:rPr>
      <w:rFonts w:eastAsiaTheme="majorEastAsia" w:cstheme="majorBidi"/>
      <w:color w:val="272727" w:themeColor="text1" w:themeTint="D8"/>
    </w:rPr>
  </w:style>
  <w:style w:type="paragraph" w:styleId="Title">
    <w:name w:val="Title"/>
    <w:basedOn w:val="Normal"/>
    <w:next w:val="Normal"/>
    <w:link w:val="TitleChar"/>
    <w:uiPriority w:val="10"/>
    <w:qFormat/>
    <w:rsid w:val="003957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7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7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7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7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57CC"/>
    <w:rPr>
      <w:i/>
      <w:iCs/>
      <w:color w:val="404040" w:themeColor="text1" w:themeTint="BF"/>
    </w:rPr>
  </w:style>
  <w:style w:type="paragraph" w:styleId="ListParagraph">
    <w:name w:val="List Paragraph"/>
    <w:basedOn w:val="Normal"/>
    <w:uiPriority w:val="34"/>
    <w:qFormat/>
    <w:rsid w:val="003957CC"/>
    <w:pPr>
      <w:ind w:left="720"/>
      <w:contextualSpacing/>
    </w:pPr>
  </w:style>
  <w:style w:type="character" w:styleId="IntenseEmphasis">
    <w:name w:val="Intense Emphasis"/>
    <w:basedOn w:val="DefaultParagraphFont"/>
    <w:uiPriority w:val="21"/>
    <w:qFormat/>
    <w:rsid w:val="003957CC"/>
    <w:rPr>
      <w:i/>
      <w:iCs/>
      <w:color w:val="0F4761" w:themeColor="accent1" w:themeShade="BF"/>
    </w:rPr>
  </w:style>
  <w:style w:type="paragraph" w:styleId="IntenseQuote">
    <w:name w:val="Intense Quote"/>
    <w:basedOn w:val="Normal"/>
    <w:next w:val="Normal"/>
    <w:link w:val="IntenseQuoteChar"/>
    <w:uiPriority w:val="30"/>
    <w:qFormat/>
    <w:rsid w:val="003957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7CC"/>
    <w:rPr>
      <w:i/>
      <w:iCs/>
      <w:color w:val="0F4761" w:themeColor="accent1" w:themeShade="BF"/>
    </w:rPr>
  </w:style>
  <w:style w:type="character" w:styleId="IntenseReference">
    <w:name w:val="Intense Reference"/>
    <w:basedOn w:val="DefaultParagraphFont"/>
    <w:uiPriority w:val="32"/>
    <w:qFormat/>
    <w:rsid w:val="003957CC"/>
    <w:rPr>
      <w:b/>
      <w:bCs/>
      <w:smallCaps/>
      <w:color w:val="0F4761" w:themeColor="accent1" w:themeShade="BF"/>
      <w:spacing w:val="5"/>
    </w:rPr>
  </w:style>
  <w:style w:type="paragraph" w:styleId="NormalWeb">
    <w:name w:val="Normal (Web)"/>
    <w:basedOn w:val="Normal"/>
    <w:uiPriority w:val="99"/>
    <w:semiHidden/>
    <w:unhideWhenUsed/>
    <w:rsid w:val="00E66FF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E66FFD"/>
    <w:rPr>
      <w:color w:val="467886" w:themeColor="hyperlink"/>
      <w:u w:val="single"/>
    </w:rPr>
  </w:style>
  <w:style w:type="character" w:styleId="UnresolvedMention">
    <w:name w:val="Unresolved Mention"/>
    <w:basedOn w:val="DefaultParagraphFont"/>
    <w:uiPriority w:val="99"/>
    <w:semiHidden/>
    <w:unhideWhenUsed/>
    <w:rsid w:val="00E66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drsaeedkohan@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78A3A-0F33-F344-B3B3-9485B051D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kohan</dc:creator>
  <cp:keywords/>
  <dc:description/>
  <cp:lastModifiedBy>saeed kohan</cp:lastModifiedBy>
  <cp:revision>3</cp:revision>
  <dcterms:created xsi:type="dcterms:W3CDTF">2025-12-14T01:23:00Z</dcterms:created>
  <dcterms:modified xsi:type="dcterms:W3CDTF">2025-12-14T02:10:00Z</dcterms:modified>
</cp:coreProperties>
</file>