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F5911" w14:textId="49E16665" w:rsidR="008E337C" w:rsidRPr="008E337C" w:rsidRDefault="008E337C" w:rsidP="00C570A1">
      <w:pPr>
        <w:pStyle w:val="MDPI12title"/>
        <w:rPr>
          <w:rFonts w:asciiTheme="majorBidi" w:hAnsiTheme="majorBidi" w:cstheme="majorBidi"/>
          <w:sz w:val="28"/>
          <w:szCs w:val="28"/>
          <w:u w:val="single"/>
        </w:rPr>
      </w:pPr>
      <w:r w:rsidRPr="008E337C">
        <w:rPr>
          <w:rFonts w:asciiTheme="majorBidi" w:hAnsiTheme="majorBidi" w:cstheme="majorBidi"/>
          <w:sz w:val="28"/>
          <w:szCs w:val="28"/>
          <w:u w:val="single"/>
        </w:rPr>
        <w:t xml:space="preserve">Abstract </w:t>
      </w:r>
    </w:p>
    <w:p w14:paraId="71DD9E65" w14:textId="44F0B512" w:rsidR="00C570A1" w:rsidRPr="00C570A1" w:rsidRDefault="00C570A1" w:rsidP="00C570A1">
      <w:pPr>
        <w:pStyle w:val="MDPI12title"/>
        <w:rPr>
          <w:rFonts w:asciiTheme="majorBidi" w:hAnsiTheme="majorBidi" w:cstheme="majorBidi"/>
          <w:sz w:val="28"/>
          <w:szCs w:val="28"/>
        </w:rPr>
      </w:pPr>
      <w:r w:rsidRPr="00C570A1">
        <w:rPr>
          <w:rFonts w:asciiTheme="majorBidi" w:hAnsiTheme="majorBidi" w:cstheme="majorBidi"/>
          <w:sz w:val="28"/>
          <w:szCs w:val="28"/>
        </w:rPr>
        <w:t xml:space="preserve">Common genetic factors may play a role in the relationships between body composition, adipokines and low back </w:t>
      </w:r>
      <w:r>
        <w:rPr>
          <w:rFonts w:asciiTheme="majorBidi" w:hAnsiTheme="majorBidi" w:cstheme="majorBidi"/>
          <w:sz w:val="28"/>
          <w:szCs w:val="28"/>
        </w:rPr>
        <w:t>pain-related</w:t>
      </w:r>
      <w:r w:rsidRPr="00C570A1">
        <w:rPr>
          <w:rFonts w:asciiTheme="majorBidi" w:hAnsiTheme="majorBidi" w:cstheme="majorBidi"/>
          <w:sz w:val="28"/>
          <w:szCs w:val="28"/>
        </w:rPr>
        <w:t xml:space="preserve"> disability</w:t>
      </w:r>
    </w:p>
    <w:p w14:paraId="43EF8B45" w14:textId="4AE2DA2E" w:rsidR="00C570A1" w:rsidRPr="00C570A1" w:rsidRDefault="00C570A1" w:rsidP="00C570A1">
      <w:pPr>
        <w:rPr>
          <w:rFonts w:asciiTheme="majorBidi" w:hAnsiTheme="majorBidi" w:cstheme="majorBidi"/>
          <w:sz w:val="20"/>
          <w:szCs w:val="20"/>
          <w:lang w:bidi="en-US"/>
        </w:rPr>
      </w:pPr>
      <w:r w:rsidRPr="00C570A1">
        <w:rPr>
          <w:rFonts w:asciiTheme="majorBidi" w:hAnsiTheme="majorBidi" w:cstheme="majorBidi"/>
          <w:sz w:val="20"/>
          <w:szCs w:val="20"/>
          <w:vertAlign w:val="superscript"/>
          <w:lang w:bidi="en-US"/>
        </w:rPr>
        <w:t xml:space="preserve">1    </w:t>
      </w:r>
      <w:r w:rsidRPr="00C570A1">
        <w:rPr>
          <w:rFonts w:asciiTheme="majorBidi" w:hAnsiTheme="majorBidi" w:cstheme="majorBidi"/>
          <w:sz w:val="20"/>
          <w:szCs w:val="20"/>
          <w:lang w:bidi="en-US"/>
        </w:rPr>
        <w:t xml:space="preserve">Department of Morphological Sciences, Adelson School of Medicine, Ariel University, Ariel 40700, Israel; nader@ariel.ac.il (N.T); shaias@ariel.ac.il (S.A); zviliv@ariel.ac.il (G.L) </w:t>
      </w:r>
    </w:p>
    <w:p w14:paraId="57BEAF74" w14:textId="77777777" w:rsidR="00C570A1" w:rsidRPr="00C570A1" w:rsidRDefault="00C570A1" w:rsidP="00C570A1">
      <w:pPr>
        <w:rPr>
          <w:rFonts w:asciiTheme="majorBidi" w:hAnsiTheme="majorBidi" w:cstheme="majorBidi"/>
          <w:sz w:val="20"/>
          <w:szCs w:val="20"/>
          <w:lang w:bidi="en-US"/>
        </w:rPr>
      </w:pPr>
      <w:r w:rsidRPr="00C570A1">
        <w:rPr>
          <w:rFonts w:asciiTheme="majorBidi" w:hAnsiTheme="majorBidi" w:cstheme="majorBidi"/>
          <w:sz w:val="20"/>
          <w:szCs w:val="20"/>
          <w:vertAlign w:val="superscript"/>
          <w:lang w:bidi="en-US"/>
        </w:rPr>
        <w:t xml:space="preserve">2   </w:t>
      </w:r>
      <w:r w:rsidRPr="00C570A1">
        <w:rPr>
          <w:rFonts w:asciiTheme="majorBidi" w:hAnsiTheme="majorBidi" w:cstheme="majorBidi"/>
          <w:sz w:val="20"/>
          <w:szCs w:val="20"/>
          <w:lang w:bidi="en-US"/>
        </w:rPr>
        <w:t xml:space="preserve">Department of Anatomy and Anthropology, Faculty of Medicine, Tel-Aviv University, Tel-Aviv 6905126, Israel; </w:t>
      </w:r>
      <w:hyperlink r:id="rId4" w:history="1">
        <w:r w:rsidRPr="00C570A1">
          <w:rPr>
            <w:rStyle w:val="Hyperlink"/>
            <w:rFonts w:asciiTheme="majorBidi" w:hAnsiTheme="majorBidi" w:cstheme="majorBidi"/>
            <w:sz w:val="20"/>
            <w:szCs w:val="20"/>
            <w:lang w:bidi="en-US"/>
          </w:rPr>
          <w:t>alexander.kalinkovich@gmail.com</w:t>
        </w:r>
      </w:hyperlink>
      <w:r w:rsidRPr="00C570A1">
        <w:rPr>
          <w:rFonts w:asciiTheme="majorBidi" w:hAnsiTheme="majorBidi" w:cstheme="majorBidi"/>
          <w:sz w:val="20"/>
          <w:szCs w:val="20"/>
          <w:lang w:bidi="en-US"/>
        </w:rPr>
        <w:t xml:space="preserve"> (A.K).</w:t>
      </w:r>
    </w:p>
    <w:p w14:paraId="495DE9BB" w14:textId="77777777" w:rsidR="00C570A1" w:rsidRPr="00C570A1" w:rsidRDefault="00C570A1" w:rsidP="00C570A1">
      <w:pPr>
        <w:rPr>
          <w:rFonts w:asciiTheme="majorBidi" w:hAnsiTheme="majorBidi" w:cstheme="majorBidi"/>
          <w:sz w:val="20"/>
          <w:szCs w:val="20"/>
          <w:lang w:bidi="en-US"/>
        </w:rPr>
      </w:pPr>
      <w:r w:rsidRPr="00C570A1">
        <w:rPr>
          <w:rFonts w:asciiTheme="majorBidi" w:hAnsiTheme="majorBidi" w:cstheme="majorBidi"/>
          <w:sz w:val="20"/>
          <w:szCs w:val="20"/>
          <w:vertAlign w:val="superscript"/>
          <w:lang w:bidi="en-US"/>
        </w:rPr>
        <w:t xml:space="preserve">3   </w:t>
      </w:r>
      <w:r w:rsidRPr="00C570A1">
        <w:rPr>
          <w:rFonts w:asciiTheme="majorBidi" w:hAnsiTheme="majorBidi" w:cstheme="majorBidi"/>
          <w:sz w:val="20"/>
          <w:szCs w:val="20"/>
          <w:lang w:bidi="en-US"/>
        </w:rPr>
        <w:t>The Simon Winter Institute for Human Genetics, Bnai Zion Medical Center, The Ruth and Bruce Rappaport Faculty of Medicine, Technion, Haifa 32000, Israel; adel.shalata@gmail.com (A.S).</w:t>
      </w:r>
    </w:p>
    <w:p w14:paraId="32DC76B0" w14:textId="5D3FDA3F" w:rsidR="00C570A1" w:rsidRPr="00C570A1" w:rsidRDefault="00C570A1" w:rsidP="00C570A1">
      <w:pPr>
        <w:rPr>
          <w:rFonts w:asciiTheme="majorBidi" w:hAnsiTheme="majorBidi" w:cstheme="majorBidi"/>
          <w:sz w:val="20"/>
          <w:szCs w:val="20"/>
          <w:lang w:bidi="en-US"/>
        </w:rPr>
      </w:pPr>
      <w:r w:rsidRPr="00C570A1">
        <w:rPr>
          <w:rFonts w:asciiTheme="majorBidi" w:hAnsiTheme="majorBidi" w:cstheme="majorBidi"/>
          <w:sz w:val="20"/>
          <w:szCs w:val="20"/>
          <w:lang w:bidi="en-US"/>
        </w:rPr>
        <w:t>*</w:t>
      </w:r>
      <w:r w:rsidRPr="00C570A1">
        <w:rPr>
          <w:rFonts w:asciiTheme="majorBidi" w:hAnsiTheme="majorBidi" w:cstheme="majorBidi"/>
          <w:b/>
          <w:sz w:val="20"/>
          <w:szCs w:val="20"/>
          <w:lang w:bidi="en-US"/>
        </w:rPr>
        <w:t xml:space="preserve">Gregory </w:t>
      </w:r>
      <w:r w:rsidRPr="00C570A1">
        <w:rPr>
          <w:rFonts w:asciiTheme="majorBidi" w:hAnsiTheme="majorBidi" w:cstheme="majorBidi"/>
          <w:sz w:val="20"/>
          <w:szCs w:val="20"/>
          <w:lang w:bidi="en-US"/>
        </w:rPr>
        <w:t>Livshits, Department of Morphological Sciences, Adelson School of Medicine, Ariel University, Ariel, 40700, Israel, Tel +972-3-6409494, Fax +972-3-6408287, Email: zviliv@ariel.ac.il.</w:t>
      </w:r>
    </w:p>
    <w:p w14:paraId="5C49F4C9" w14:textId="77777777" w:rsidR="00C570A1" w:rsidRPr="00C570A1" w:rsidRDefault="00C570A1">
      <w:pPr>
        <w:rPr>
          <w:rFonts w:asciiTheme="majorBidi" w:hAnsiTheme="majorBidi" w:cstheme="majorBidi"/>
        </w:rPr>
      </w:pPr>
    </w:p>
    <w:p w14:paraId="3752EC2E" w14:textId="77777777" w:rsidR="00C570A1" w:rsidRPr="00C570A1" w:rsidRDefault="00C570A1" w:rsidP="00F77AAE">
      <w:pPr>
        <w:jc w:val="both"/>
        <w:rPr>
          <w:rFonts w:asciiTheme="majorBidi" w:hAnsiTheme="majorBidi" w:cstheme="majorBidi"/>
          <w:lang w:bidi="en-US"/>
        </w:rPr>
      </w:pPr>
      <w:r w:rsidRPr="00C570A1">
        <w:rPr>
          <w:rFonts w:asciiTheme="majorBidi" w:hAnsiTheme="majorBidi" w:cstheme="majorBidi"/>
          <w:b/>
          <w:lang w:bidi="en-US"/>
        </w:rPr>
        <w:t xml:space="preserve">Abstract: </w:t>
      </w:r>
      <w:r w:rsidRPr="00C570A1">
        <w:rPr>
          <w:rFonts w:asciiTheme="majorBidi" w:hAnsiTheme="majorBidi" w:cstheme="majorBidi"/>
          <w:lang w:bidi="en-US"/>
        </w:rPr>
        <w:t xml:space="preserve">In this study, we evaluated the contribution of the putative genetic factors into the established associations between selected circulating adipokine levels, body composition measurements, and low back pain-related disability scores (LBP_DS). A total of 1078 individuals from 98 nuclear families (with 1 to 11 siblings per family) were examined. A </w:t>
      </w:r>
      <w:proofErr w:type="gramStart"/>
      <w:r w:rsidRPr="00C570A1">
        <w:rPr>
          <w:rFonts w:asciiTheme="majorBidi" w:hAnsiTheme="majorBidi" w:cstheme="majorBidi"/>
          <w:lang w:bidi="en-US"/>
        </w:rPr>
        <w:t>detail</w:t>
      </w:r>
      <w:proofErr w:type="gramEnd"/>
      <w:r w:rsidRPr="00C570A1">
        <w:rPr>
          <w:rFonts w:asciiTheme="majorBidi" w:hAnsiTheme="majorBidi" w:cstheme="majorBidi"/>
          <w:lang w:bidi="en-US"/>
        </w:rPr>
        <w:t xml:space="preserve"> self-report questionnaire was used to collect LBP disability data; body composition (fat, skeletal muscle mass, and extracellular water (ECW)) was assessed using the bioimpedance method; plasma levels of adipokines were measured by ELISA. Pedigree-based statistical analysis methods were used, including family-based variance component analysis (VCA) and principal phenotype analysis (PPA), to estimate the contribution of potential genetic and environmental factors. The VCA revealed a significant additive genetic component in LBP_DS and for the selected body composition phenotypes and adipokines. The study also revealed that both adipokines (GDF-15, chemerin, and </w:t>
      </w:r>
      <w:proofErr w:type="spellStart"/>
      <w:r w:rsidRPr="00C570A1">
        <w:rPr>
          <w:rFonts w:asciiTheme="majorBidi" w:hAnsiTheme="majorBidi" w:cstheme="majorBidi"/>
          <w:lang w:bidi="en-US"/>
        </w:rPr>
        <w:t>follistatin</w:t>
      </w:r>
      <w:proofErr w:type="spellEnd"/>
      <w:r w:rsidRPr="00C570A1">
        <w:rPr>
          <w:rFonts w:asciiTheme="majorBidi" w:hAnsiTheme="majorBidi" w:cstheme="majorBidi"/>
          <w:lang w:bidi="en-US"/>
        </w:rPr>
        <w:t>) and body composition variables (BMI, fat mass/weight, waist circumference, and ECW) were genetically correlated with LBP_DS. Next, PPA generated two synthetic phenotypes: PP</w:t>
      </w:r>
      <w:r w:rsidRPr="00C570A1">
        <w:rPr>
          <w:rFonts w:asciiTheme="majorBidi" w:hAnsiTheme="majorBidi" w:cstheme="majorBidi"/>
          <w:vertAlign w:val="subscript"/>
          <w:lang w:bidi="en-US"/>
        </w:rPr>
        <w:t>CT</w:t>
      </w:r>
      <w:r w:rsidRPr="00C570A1">
        <w:rPr>
          <w:rFonts w:asciiTheme="majorBidi" w:hAnsiTheme="majorBidi" w:cstheme="majorBidi"/>
          <w:lang w:bidi="en-US"/>
        </w:rPr>
        <w:t> (combining cytokines) and PP</w:t>
      </w:r>
      <w:r w:rsidRPr="00C570A1">
        <w:rPr>
          <w:rFonts w:asciiTheme="majorBidi" w:hAnsiTheme="majorBidi" w:cstheme="majorBidi"/>
          <w:vertAlign w:val="subscript"/>
          <w:lang w:bidi="en-US"/>
        </w:rPr>
        <w:t>BC</w:t>
      </w:r>
      <w:r w:rsidRPr="00C570A1">
        <w:rPr>
          <w:rFonts w:asciiTheme="majorBidi" w:hAnsiTheme="majorBidi" w:cstheme="majorBidi"/>
          <w:lang w:bidi="en-US"/>
        </w:rPr>
        <w:t xml:space="preserve"> (combining body composition variables). There was no significant correlation between the putative genetic factors underlying the created PPs. However, each of them displayed a significant genetic correlation with LBP_DS. These findings indicate that genetic factors that are assumingly common for several adipokine variation and several body composition measurements, respectively, have presumably pleotropic genetic influence on LBP_DS variation, independently from one another. This in turn suggests that the alleged genetic factors employing pleiotropic effects on LBP_DS, have a complex and probably non-overlapping composition.  </w:t>
      </w:r>
    </w:p>
    <w:p w14:paraId="4F292854" w14:textId="77777777" w:rsidR="00C570A1" w:rsidRPr="00C570A1" w:rsidRDefault="00C570A1">
      <w:pPr>
        <w:rPr>
          <w:rFonts w:asciiTheme="majorBidi" w:hAnsiTheme="majorBidi" w:cstheme="majorBidi"/>
        </w:rPr>
      </w:pPr>
    </w:p>
    <w:sectPr w:rsidR="00C570A1" w:rsidRPr="00C570A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A1"/>
    <w:rsid w:val="008E337C"/>
    <w:rsid w:val="00C570A1"/>
    <w:rsid w:val="00CD0471"/>
    <w:rsid w:val="00E34004"/>
    <w:rsid w:val="00F7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6F06D9"/>
  <w15:chartTrackingRefBased/>
  <w15:docId w15:val="{D30BC3E7-AB3E-4A8E-92C3-56C92AAE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0A1"/>
    <w:rPr>
      <w:b/>
      <w:bCs/>
      <w:smallCaps/>
      <w:color w:val="0F4761" w:themeColor="accent1" w:themeShade="BF"/>
      <w:spacing w:val="5"/>
    </w:rPr>
  </w:style>
  <w:style w:type="paragraph" w:customStyle="1" w:styleId="MDPI12title">
    <w:name w:val="MDPI_1.2_title"/>
    <w:next w:val="Normal"/>
    <w:qFormat/>
    <w:rsid w:val="00C570A1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  <w14:ligatures w14:val="none"/>
    </w:rPr>
  </w:style>
  <w:style w:type="paragraph" w:customStyle="1" w:styleId="MDPI16affiliation">
    <w:name w:val="MDPI_1.6_affiliation"/>
    <w:qFormat/>
    <w:rsid w:val="00C570A1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character" w:styleId="Hyperlink">
    <w:name w:val="Hyperlink"/>
    <w:uiPriority w:val="99"/>
    <w:rsid w:val="00C570A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ander.kalinkovic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362</Words>
  <Characters>2445</Characters>
  <Application>Microsoft Office Word</Application>
  <DocSecurity>0</DocSecurity>
  <Lines>35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Nader Tarabeih</dc:creator>
  <cp:keywords/>
  <dc:description/>
  <cp:lastModifiedBy>Nader Tarabeih</cp:lastModifiedBy>
  <cp:revision>2</cp:revision>
  <dcterms:created xsi:type="dcterms:W3CDTF">2025-02-11T13:32:00Z</dcterms:created>
  <dcterms:modified xsi:type="dcterms:W3CDTF">2025-02-12T09:37:00Z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6370b37a-f26e-43be-bf88-1de27f24c6df</vt:lpwstr>
  </property>
</Properties>
</file>