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055F" w14:textId="47927950" w:rsidR="00D47B27" w:rsidRPr="00D47B27" w:rsidRDefault="00D47B27" w:rsidP="00D47B27">
      <w:pPr>
        <w:rPr>
          <w:b/>
          <w:bCs/>
          <w:sz w:val="28"/>
          <w:szCs w:val="28"/>
        </w:rPr>
      </w:pPr>
      <w:r w:rsidRPr="00D47B27">
        <w:rPr>
          <w:b/>
          <w:bCs/>
          <w:sz w:val="28"/>
          <w:szCs w:val="28"/>
        </w:rPr>
        <w:t xml:space="preserve">Neuroplasticity-Driven Recovery in Spinal Cord Injury: Advancing Rehabilitation Through </w:t>
      </w:r>
      <w:r w:rsidRPr="00D47B27">
        <w:rPr>
          <w:b/>
          <w:bCs/>
          <w:sz w:val="28"/>
          <w:szCs w:val="28"/>
        </w:rPr>
        <w:t>Emerging Therapies</w:t>
      </w:r>
      <w:r w:rsidRPr="00D47B27">
        <w:rPr>
          <w:b/>
          <w:bCs/>
          <w:sz w:val="28"/>
          <w:szCs w:val="28"/>
        </w:rPr>
        <w:t> </w:t>
      </w:r>
    </w:p>
    <w:p w14:paraId="201AFB22" w14:textId="77777777" w:rsidR="00D47B27" w:rsidRPr="00D47B27" w:rsidRDefault="00D47B27" w:rsidP="00D47B27">
      <w:r w:rsidRPr="00D47B27">
        <w:t>Aliasgar Taha </w:t>
      </w:r>
    </w:p>
    <w:p w14:paraId="4621173A" w14:textId="77777777" w:rsidR="00D47B27" w:rsidRPr="00D47B27" w:rsidRDefault="00D47B27" w:rsidP="00D47B27">
      <w:r w:rsidRPr="00D47B27">
        <w:t>Internal Medicine, RAK Medical and Health Sciences University, Ras Al Khaimah </w:t>
      </w:r>
    </w:p>
    <w:p w14:paraId="7E84D7AB" w14:textId="77777777" w:rsidR="00D47B27" w:rsidRPr="00D47B27" w:rsidRDefault="00D47B27" w:rsidP="00D47B27">
      <w:pPr>
        <w:rPr>
          <w:b/>
          <w:bCs/>
          <w:i/>
          <w:iCs/>
        </w:rPr>
      </w:pPr>
      <w:r w:rsidRPr="00D47B27">
        <w:rPr>
          <w:b/>
          <w:bCs/>
          <w:i/>
          <w:iCs/>
        </w:rPr>
        <w:t>Background </w:t>
      </w:r>
    </w:p>
    <w:p w14:paraId="4952C5E3" w14:textId="4FDEF510" w:rsidR="00D47B27" w:rsidRPr="00D47B27" w:rsidRDefault="00D47B27" w:rsidP="00D47B27">
      <w:r w:rsidRPr="00D47B27">
        <w:t xml:space="preserve">Spinal cord injury (SCI) leads to severe motor, sensory, and autonomic dysfunction, </w:t>
      </w:r>
      <w:r w:rsidRPr="00D47B27">
        <w:t>profoundly affecting</w:t>
      </w:r>
      <w:r w:rsidRPr="00D47B27">
        <w:t xml:space="preserve"> independence and quality of life. Traditional rehabilitation emphasizes </w:t>
      </w:r>
      <w:r w:rsidRPr="00D47B27">
        <w:t>compensatory strategies</w:t>
      </w:r>
      <w:r w:rsidRPr="00D47B27">
        <w:t xml:space="preserve"> rather than neural restoration. However, neuroplasticity—the central nervous </w:t>
      </w:r>
      <w:r w:rsidRPr="00D47B27">
        <w:t>system’s (</w:t>
      </w:r>
      <w:r w:rsidRPr="00D47B27">
        <w:t xml:space="preserve">CNS) ability to reorganize and form new neural pathways—offers promising avenues for </w:t>
      </w:r>
      <w:r w:rsidRPr="00D47B27">
        <w:t>functional recovery</w:t>
      </w:r>
      <w:r w:rsidRPr="00D47B27">
        <w:t>. </w:t>
      </w:r>
    </w:p>
    <w:p w14:paraId="077E7E98" w14:textId="77777777" w:rsidR="00D47B27" w:rsidRPr="00D47B27" w:rsidRDefault="00D47B27" w:rsidP="00D47B27">
      <w:pPr>
        <w:rPr>
          <w:b/>
          <w:bCs/>
          <w:i/>
          <w:iCs/>
        </w:rPr>
      </w:pPr>
      <w:r w:rsidRPr="00D47B27">
        <w:rPr>
          <w:b/>
          <w:bCs/>
          <w:i/>
          <w:iCs/>
        </w:rPr>
        <w:t>Methods </w:t>
      </w:r>
    </w:p>
    <w:p w14:paraId="1ACB3AA1" w14:textId="764FC490" w:rsidR="00D47B27" w:rsidRPr="00D47B27" w:rsidRDefault="00D47B27" w:rsidP="00D47B27">
      <w:r w:rsidRPr="00D47B27">
        <w:t xml:space="preserve">This systematic review follows PRISMA guidelines, </w:t>
      </w:r>
      <w:proofErr w:type="spellStart"/>
      <w:r w:rsidRPr="00D47B27">
        <w:t>analyzing</w:t>
      </w:r>
      <w:proofErr w:type="spellEnd"/>
      <w:r w:rsidRPr="00D47B27">
        <w:t xml:space="preserve"> studies published between 2010 </w:t>
      </w:r>
      <w:r w:rsidRPr="00D47B27">
        <w:t>and 2024</w:t>
      </w:r>
      <w:r w:rsidRPr="00D47B27">
        <w:t xml:space="preserve"> from PubMed, Embase, Web of Science, and clinical trial registries. Keywords included “</w:t>
      </w:r>
      <w:r w:rsidRPr="00D47B27">
        <w:t>spinal cord</w:t>
      </w:r>
      <w:r w:rsidRPr="00D47B27">
        <w:t xml:space="preserve"> injury,” “neuroplasticity,” “rehabilitation,” “neuromodulation,” and “stem cell therapy.” Risk </w:t>
      </w:r>
      <w:r w:rsidRPr="00D47B27">
        <w:t>of bias</w:t>
      </w:r>
      <w:r w:rsidRPr="00D47B27">
        <w:t xml:space="preserve"> was assessed using Cochrane’s Risk of Bias tool and the Newcastle-Ottawa Scale. </w:t>
      </w:r>
    </w:p>
    <w:p w14:paraId="0194E8D1" w14:textId="77777777" w:rsidR="00D47B27" w:rsidRPr="00D47B27" w:rsidRDefault="00D47B27" w:rsidP="00D47B27">
      <w:pPr>
        <w:rPr>
          <w:b/>
          <w:bCs/>
          <w:i/>
          <w:iCs/>
        </w:rPr>
      </w:pPr>
      <w:r w:rsidRPr="00D47B27">
        <w:rPr>
          <w:b/>
          <w:bCs/>
          <w:i/>
          <w:iCs/>
        </w:rPr>
        <w:t>Results </w:t>
      </w:r>
    </w:p>
    <w:p w14:paraId="48B4417D" w14:textId="4FFEAC92" w:rsidR="00D47B27" w:rsidRPr="00D47B27" w:rsidRDefault="00D47B27" w:rsidP="00D47B27">
      <w:r w:rsidRPr="00D47B27">
        <w:t xml:space="preserve">Findings from randomized controlled trials (RCTs) indicate that task-specific rehabilitation </w:t>
      </w:r>
      <w:r w:rsidRPr="00D47B27">
        <w:t>enhances activity</w:t>
      </w:r>
      <w:r w:rsidRPr="00D47B27">
        <w:t xml:space="preserve">-dependent plasticity, improving motor function by 30% (p &lt; 0.05, 95% CI: 20%-40%).  Spinal cord stimulation (SCS) facilitated voluntary movement in 70% of patients, with a </w:t>
      </w:r>
      <w:r w:rsidRPr="00D47B27">
        <w:t>mean improvement</w:t>
      </w:r>
      <w:r w:rsidRPr="00D47B27">
        <w:t xml:space="preserve"> in motor scores of 12 ± 4 (p = 0.03). The integration of transcranial </w:t>
      </w:r>
      <w:r w:rsidRPr="00D47B27">
        <w:t>magnetic stimulation</w:t>
      </w:r>
      <w:r w:rsidRPr="00D47B27">
        <w:t xml:space="preserve"> (TMS) and brain-machine interfaces (BMIs) demonstrated synergistic </w:t>
      </w:r>
      <w:r w:rsidRPr="00D47B27">
        <w:t>effects, accelerating</w:t>
      </w:r>
      <w:r w:rsidRPr="00D47B27">
        <w:t xml:space="preserve"> motor recovery beyond standalone therapies. </w:t>
      </w:r>
    </w:p>
    <w:p w14:paraId="46412EA7" w14:textId="77777777" w:rsidR="00D47B27" w:rsidRPr="00D47B27" w:rsidRDefault="00D47B27" w:rsidP="00D47B27">
      <w:pPr>
        <w:rPr>
          <w:b/>
          <w:bCs/>
          <w:i/>
          <w:iCs/>
        </w:rPr>
      </w:pPr>
      <w:r w:rsidRPr="00D47B27">
        <w:rPr>
          <w:b/>
          <w:bCs/>
          <w:i/>
          <w:iCs/>
        </w:rPr>
        <w:t>Conclusion &amp; Significance </w:t>
      </w:r>
    </w:p>
    <w:p w14:paraId="4DA7A498" w14:textId="743C1789" w:rsidR="00D47B27" w:rsidRPr="00D47B27" w:rsidRDefault="00D47B27" w:rsidP="00D47B27">
      <w:r w:rsidRPr="00D47B27">
        <w:t xml:space="preserve">Neuroplasticity-driven rehabilitation, including neuromodulation, stem cell therapy, and BMIs, </w:t>
      </w:r>
      <w:r w:rsidRPr="00D47B27">
        <w:t>holds potential</w:t>
      </w:r>
      <w:r w:rsidRPr="00D47B27">
        <w:t xml:space="preserve"> for SCI recovery. Future research should refine personalized protocols, identify </w:t>
      </w:r>
      <w:r w:rsidRPr="00D47B27">
        <w:t>biomarkers of</w:t>
      </w:r>
      <w:r w:rsidRPr="00D47B27">
        <w:t xml:space="preserve"> neuroplasticity, and optimize multimodal interventions to enhance mobility and independence. </w:t>
      </w:r>
    </w:p>
    <w:p w14:paraId="33623296" w14:textId="77777777" w:rsidR="00D47B27" w:rsidRPr="00D47B27" w:rsidRDefault="00D47B27" w:rsidP="00D47B27">
      <w:r w:rsidRPr="00D47B27">
        <w:t>References </w:t>
      </w:r>
    </w:p>
    <w:p w14:paraId="5BCFCFAF" w14:textId="59ED5F11" w:rsidR="00D47B27" w:rsidRPr="00D47B27" w:rsidRDefault="00D47B27" w:rsidP="00D47B27">
      <w:pPr>
        <w:pStyle w:val="ListParagraph"/>
        <w:numPr>
          <w:ilvl w:val="0"/>
          <w:numId w:val="1"/>
        </w:numPr>
      </w:pPr>
      <w:r w:rsidRPr="00D47B27">
        <w:t xml:space="preserve">Donovan, J., &amp; </w:t>
      </w:r>
      <w:proofErr w:type="spellStart"/>
      <w:r w:rsidRPr="00D47B27">
        <w:t>Kirshblum</w:t>
      </w:r>
      <w:proofErr w:type="spellEnd"/>
      <w:r w:rsidRPr="00D47B27">
        <w:t xml:space="preserve">, S. (2016). A systematic review of experimental strategies aimed at improving motor function after spinal cord injury in humans. </w:t>
      </w:r>
      <w:r w:rsidRPr="00D47B27">
        <w:rPr>
          <w:i/>
          <w:iCs/>
        </w:rPr>
        <w:t>Journal of Neurotrauma, 33</w:t>
      </w:r>
      <w:r w:rsidRPr="00D47B27">
        <w:t>(5), 425–438. https://doi.org/10.1089/neu.2015.3923</w:t>
      </w:r>
    </w:p>
    <w:p w14:paraId="4E5F4956" w14:textId="7FB964BB" w:rsidR="00D47B27" w:rsidRPr="00D47B27" w:rsidRDefault="00D47B27" w:rsidP="00D47B27">
      <w:pPr>
        <w:pStyle w:val="ListParagraph"/>
        <w:numPr>
          <w:ilvl w:val="0"/>
          <w:numId w:val="1"/>
        </w:numPr>
      </w:pPr>
      <w:r w:rsidRPr="00D47B27">
        <w:lastRenderedPageBreak/>
        <w:t xml:space="preserve">Freund, P., Weiskopf, N., Ward, N. S., Hutton, C., Gall, A., Ciccarelli, O., et al. (2013). Brain plasticity in patients with spinal cord injury: A systematic review. </w:t>
      </w:r>
      <w:proofErr w:type="spellStart"/>
      <w:r w:rsidRPr="00D47B27">
        <w:rPr>
          <w:i/>
          <w:iCs/>
        </w:rPr>
        <w:t>NeuroImage</w:t>
      </w:r>
      <w:proofErr w:type="spellEnd"/>
      <w:r w:rsidRPr="00D47B27">
        <w:rPr>
          <w:i/>
          <w:iCs/>
        </w:rPr>
        <w:t>: Clinical, 2</w:t>
      </w:r>
      <w:r w:rsidRPr="00D47B27">
        <w:t>, 476–492. https://doi.org/10.1016/j.nicl.2013.03.003</w:t>
      </w:r>
    </w:p>
    <w:p w14:paraId="388D3D23" w14:textId="357D9732" w:rsidR="00D47B27" w:rsidRPr="00D47B27" w:rsidRDefault="00D47B27" w:rsidP="00D47B27">
      <w:pPr>
        <w:pStyle w:val="ListParagraph"/>
        <w:numPr>
          <w:ilvl w:val="0"/>
          <w:numId w:val="1"/>
        </w:numPr>
      </w:pPr>
      <w:r w:rsidRPr="00D47B27">
        <w:t xml:space="preserve">Behrman, A. L., &amp; Harkema, S. J. (2007). Neuroplasticity after spinal cord injury and training: An emerging paradigm shift in rehabilitation and walking recovery. </w:t>
      </w:r>
      <w:r w:rsidRPr="00D47B27">
        <w:rPr>
          <w:i/>
          <w:iCs/>
        </w:rPr>
        <w:t>Physical Therapy, 87</w:t>
      </w:r>
      <w:r w:rsidRPr="00D47B27">
        <w:t>(10), 1406–1424. https://doi.org/10.2522/ptj.20060212</w:t>
      </w:r>
    </w:p>
    <w:p w14:paraId="1D6F39D7" w14:textId="2F6D3E76" w:rsidR="00D47B27" w:rsidRPr="00D47B27" w:rsidRDefault="00D47B27" w:rsidP="00D47B27">
      <w:pPr>
        <w:pStyle w:val="ListParagraph"/>
        <w:numPr>
          <w:ilvl w:val="0"/>
          <w:numId w:val="1"/>
        </w:numPr>
      </w:pPr>
      <w:r w:rsidRPr="00D47B27">
        <w:t xml:space="preserve">Ahuja, C. S., Wilson, J. R., Nori, S., Kotter, M. R., Druschel, C., Curt, A., et al. (2017). Traumatic spinal cord injury. </w:t>
      </w:r>
      <w:r w:rsidRPr="00D47B27">
        <w:rPr>
          <w:i/>
          <w:iCs/>
        </w:rPr>
        <w:t>Nature Reviews Disease Primers, 3</w:t>
      </w:r>
      <w:r w:rsidRPr="00D47B27">
        <w:t>, 17018. https://doi.org/10.1038/nrdp.2017.18</w:t>
      </w:r>
    </w:p>
    <w:p w14:paraId="4F0AA394" w14:textId="509D80FF" w:rsidR="00D47B27" w:rsidRPr="00D47B27" w:rsidRDefault="00D47B27" w:rsidP="00D47B27">
      <w:pPr>
        <w:pStyle w:val="ListParagraph"/>
        <w:numPr>
          <w:ilvl w:val="0"/>
          <w:numId w:val="1"/>
        </w:numPr>
      </w:pPr>
      <w:r w:rsidRPr="00D47B27">
        <w:t xml:space="preserve">Donati, A. R., </w:t>
      </w:r>
      <w:proofErr w:type="spellStart"/>
      <w:r w:rsidRPr="00D47B27">
        <w:t>Shokur</w:t>
      </w:r>
      <w:proofErr w:type="spellEnd"/>
      <w:r w:rsidRPr="00D47B27">
        <w:t xml:space="preserve">, S., Morya, E., Campos, D. S., Moioli, R. C., </w:t>
      </w:r>
      <w:proofErr w:type="spellStart"/>
      <w:r w:rsidRPr="00D47B27">
        <w:t>Gitti</w:t>
      </w:r>
      <w:proofErr w:type="spellEnd"/>
      <w:r w:rsidRPr="00D47B27">
        <w:t xml:space="preserve">, C. M., et al. (2016). Long-term training with a brain-machine interface-based gait protocol induces partial neurological recovery in paraplegic patients. </w:t>
      </w:r>
      <w:r w:rsidRPr="00D47B27">
        <w:rPr>
          <w:i/>
          <w:iCs/>
        </w:rPr>
        <w:t>Scientific Reports, 6</w:t>
      </w:r>
      <w:r w:rsidRPr="00D47B27">
        <w:t>, 30383. https://doi.org/10.1038/srep30383</w:t>
      </w:r>
    </w:p>
    <w:p w14:paraId="67A09411" w14:textId="77777777" w:rsidR="00D47B27" w:rsidRDefault="00D47B27" w:rsidP="00D47B27"/>
    <w:p w14:paraId="58EAE901" w14:textId="2B6548A4" w:rsidR="00D47B27" w:rsidRPr="00D47B27" w:rsidRDefault="00D47B27" w:rsidP="00D47B27">
      <w:r w:rsidRPr="00D47B27">
        <w:t>Aliasgar Taha, Medical Student </w:t>
      </w:r>
    </w:p>
    <w:p w14:paraId="46F9B3E3" w14:textId="77777777" w:rsidR="00D47B27" w:rsidRPr="00D47B27" w:rsidRDefault="00D47B27" w:rsidP="00D47B27">
      <w:r w:rsidRPr="00D47B27">
        <w:t>RAK Medical and Health Sciences University </w:t>
      </w:r>
    </w:p>
    <w:p w14:paraId="7476F436" w14:textId="53273CB1" w:rsidR="00D47B27" w:rsidRPr="00D47B27" w:rsidRDefault="00D47B27" w:rsidP="00D47B27">
      <w:r w:rsidRPr="00D47B27">
        <w:t xml:space="preserve">Aliasgar is a fifth-year medical student at RAKMHSU with a strong interest in </w:t>
      </w:r>
      <w:r w:rsidRPr="00D47B27">
        <w:t>neuroscience, rehabilitation</w:t>
      </w:r>
      <w:r w:rsidRPr="00D47B27">
        <w:t xml:space="preserve"> medicine, and translational research. His academic journey has been driven by </w:t>
      </w:r>
      <w:r w:rsidRPr="00D47B27">
        <w:t>a passion</w:t>
      </w:r>
      <w:r w:rsidRPr="00D47B27">
        <w:t xml:space="preserve"> for bridging clinical medicine with scientific innovation. He has been actively involved </w:t>
      </w:r>
      <w:r w:rsidRPr="00D47B27">
        <w:t>in case</w:t>
      </w:r>
      <w:r w:rsidRPr="00D47B27">
        <w:t xml:space="preserve"> report writing, systematic reviews, and conference presentations, particularly in </w:t>
      </w:r>
      <w:proofErr w:type="spellStart"/>
      <w:r w:rsidRPr="00D47B27">
        <w:t>pediatrics</w:t>
      </w:r>
      <w:proofErr w:type="spellEnd"/>
      <w:r w:rsidRPr="00D47B27">
        <w:t xml:space="preserve"> </w:t>
      </w:r>
      <w:r w:rsidRPr="00D47B27">
        <w:t>and neurorehabilitation</w:t>
      </w:r>
      <w:r w:rsidRPr="00D47B27">
        <w:t xml:space="preserve">. His current research focuses on neuroplasticity-driven recovery in spinal </w:t>
      </w:r>
      <w:r w:rsidRPr="00D47B27">
        <w:t>cord injury</w:t>
      </w:r>
      <w:r w:rsidRPr="00D47B27">
        <w:t>, exploring emerging therapies such as neuromodulation, stem cell therapy, and brain-</w:t>
      </w:r>
      <w:r w:rsidRPr="00D47B27">
        <w:t>machine interfaces</w:t>
      </w:r>
      <w:r w:rsidRPr="00D47B27">
        <w:t xml:space="preserve">. He aims to contribute to the advancement of evidence-based rehabilitation </w:t>
      </w:r>
      <w:r w:rsidRPr="00D47B27">
        <w:t>strategies that</w:t>
      </w:r>
      <w:r w:rsidRPr="00D47B27">
        <w:t xml:space="preserve"> enhance functional outcomes and quality of life for patients with neurological disorders.  Beyond research, he is dedicated to continuous learning, collaboration, and advocacy for patient </w:t>
      </w:r>
      <w:proofErr w:type="spellStart"/>
      <w:r w:rsidRPr="00D47B27">
        <w:t>centered</w:t>
      </w:r>
      <w:proofErr w:type="spellEnd"/>
      <w:r w:rsidRPr="00D47B27">
        <w:t xml:space="preserve"> care. His long-term goal is to integrate clinical expertise with research to drive </w:t>
      </w:r>
      <w:r w:rsidRPr="00D47B27">
        <w:t>medical advancements</w:t>
      </w:r>
      <w:r w:rsidRPr="00D47B27">
        <w:t xml:space="preserve"> and improve patient outcomes in neurorehabilitation and related fields.</w:t>
      </w:r>
    </w:p>
    <w:p w14:paraId="637CD961" w14:textId="77777777" w:rsidR="008459FC" w:rsidRDefault="008459FC"/>
    <w:sectPr w:rsidR="00845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D7C"/>
    <w:multiLevelType w:val="hybridMultilevel"/>
    <w:tmpl w:val="186A1814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939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27"/>
    <w:rsid w:val="006041E8"/>
    <w:rsid w:val="0063016A"/>
    <w:rsid w:val="008459FC"/>
    <w:rsid w:val="00D4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44A96"/>
  <w15:chartTrackingRefBased/>
  <w15:docId w15:val="{9E8FFCC5-FD04-4760-B751-E0324942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B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B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B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B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B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B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B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B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1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Aliasgar Taha</dc:creator>
  <cp:keywords/>
  <dc:description/>
  <cp:lastModifiedBy>Aliasgar Taha</cp:lastModifiedBy>
  <cp:revision>1</cp:revision>
  <dcterms:created xsi:type="dcterms:W3CDTF">2025-02-07T17:38:00Z</dcterms:created>
  <dcterms:modified xsi:type="dcterms:W3CDTF">2025-02-07T17:47:00Z</dcterms:modified>
</cp:coreProperties>
</file>